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8DC8F" w14:textId="05B9E187" w:rsidR="009136A9" w:rsidRDefault="009136A9">
      <w:pPr>
        <w:rPr>
          <w:rFonts w:ascii="Arial" w:eastAsia="Times New Roman" w:hAnsi="Arial" w:cs="Arial"/>
          <w:sz w:val="20"/>
          <w:szCs w:val="20"/>
        </w:rPr>
      </w:pPr>
      <w:bookmarkStart w:id="0" w:name="_GoBack"/>
      <w:bookmarkEnd w:id="0"/>
    </w:p>
    <w:p w14:paraId="3AFD0FBF" w14:textId="77777777" w:rsidR="00093183" w:rsidRPr="00E4552D" w:rsidRDefault="00093183">
      <w:pPr>
        <w:rPr>
          <w:rFonts w:ascii="Arial" w:eastAsia="Times New Roman" w:hAnsi="Arial" w:cs="Arial"/>
          <w:sz w:val="20"/>
          <w:szCs w:val="20"/>
        </w:rPr>
      </w:pPr>
    </w:p>
    <w:p w14:paraId="17325176" w14:textId="677D0229" w:rsidR="009136A9" w:rsidRPr="00F556FB" w:rsidRDefault="003B75B1">
      <w:pPr>
        <w:spacing w:before="195"/>
        <w:ind w:left="340"/>
        <w:rPr>
          <w:rFonts w:ascii="Arial" w:eastAsia="Calibri" w:hAnsi="Arial" w:cs="Arial"/>
          <w:bCs/>
          <w:iCs/>
          <w:color w:val="000000" w:themeColor="text1"/>
          <w:sz w:val="20"/>
          <w:szCs w:val="20"/>
        </w:rPr>
      </w:pPr>
      <w:r>
        <w:rPr>
          <w:rFonts w:ascii="Arial" w:hAnsi="Arial" w:cs="Arial"/>
          <w:bCs/>
          <w:iCs/>
          <w:color w:val="000000" w:themeColor="text1"/>
          <w:sz w:val="20"/>
          <w:szCs w:val="20"/>
        </w:rPr>
        <w:t xml:space="preserve">26 </w:t>
      </w:r>
      <w:r w:rsidR="00423015" w:rsidRPr="00F556FB">
        <w:rPr>
          <w:rFonts w:ascii="Arial" w:hAnsi="Arial" w:cs="Arial"/>
          <w:bCs/>
          <w:iCs/>
          <w:color w:val="000000" w:themeColor="text1"/>
          <w:sz w:val="20"/>
          <w:szCs w:val="20"/>
        </w:rPr>
        <w:t>November 2019</w:t>
      </w:r>
    </w:p>
    <w:p w14:paraId="006BEAD9" w14:textId="77777777" w:rsidR="009136A9" w:rsidRPr="00F556FB" w:rsidRDefault="009136A9">
      <w:pPr>
        <w:spacing w:before="12"/>
        <w:rPr>
          <w:rFonts w:ascii="Arial" w:eastAsia="Calibri" w:hAnsi="Arial" w:cs="Arial"/>
          <w:b/>
          <w:bCs/>
          <w:i/>
          <w:color w:val="000000" w:themeColor="text1"/>
          <w:sz w:val="20"/>
          <w:szCs w:val="20"/>
        </w:rPr>
      </w:pPr>
    </w:p>
    <w:p w14:paraId="1D8F9BDD" w14:textId="77777777" w:rsidR="00015232" w:rsidRPr="00F556FB" w:rsidRDefault="002716D5" w:rsidP="00312701">
      <w:pPr>
        <w:ind w:left="3096" w:right="2869"/>
        <w:jc w:val="center"/>
        <w:rPr>
          <w:rFonts w:ascii="Arial" w:hAnsi="Arial" w:cs="Arial"/>
          <w:b/>
          <w:color w:val="000000" w:themeColor="text1"/>
          <w:spacing w:val="-9"/>
          <w:sz w:val="20"/>
          <w:szCs w:val="20"/>
        </w:rPr>
      </w:pPr>
      <w:r w:rsidRPr="00F556FB">
        <w:rPr>
          <w:rFonts w:ascii="Arial" w:hAnsi="Arial" w:cs="Arial"/>
          <w:b/>
          <w:color w:val="000000" w:themeColor="text1"/>
          <w:sz w:val="20"/>
          <w:szCs w:val="20"/>
        </w:rPr>
        <w:t>RDL</w:t>
      </w:r>
      <w:r w:rsidRPr="00F556FB">
        <w:rPr>
          <w:rFonts w:ascii="Arial" w:hAnsi="Arial" w:cs="Arial"/>
          <w:b/>
          <w:color w:val="000000" w:themeColor="text1"/>
          <w:spacing w:val="-9"/>
          <w:sz w:val="20"/>
          <w:szCs w:val="20"/>
        </w:rPr>
        <w:t xml:space="preserve"> </w:t>
      </w:r>
      <w:r w:rsidRPr="00F556FB">
        <w:rPr>
          <w:rFonts w:ascii="Arial" w:hAnsi="Arial" w:cs="Arial"/>
          <w:b/>
          <w:color w:val="000000" w:themeColor="text1"/>
          <w:spacing w:val="-1"/>
          <w:sz w:val="20"/>
          <w:szCs w:val="20"/>
        </w:rPr>
        <w:t>Realisation</w:t>
      </w:r>
      <w:r w:rsidRPr="00F556FB">
        <w:rPr>
          <w:rFonts w:ascii="Arial" w:hAnsi="Arial" w:cs="Arial"/>
          <w:b/>
          <w:color w:val="000000" w:themeColor="text1"/>
          <w:spacing w:val="-6"/>
          <w:sz w:val="20"/>
          <w:szCs w:val="20"/>
        </w:rPr>
        <w:t xml:space="preserve"> </w:t>
      </w:r>
      <w:r w:rsidRPr="00F556FB">
        <w:rPr>
          <w:rFonts w:ascii="Arial" w:hAnsi="Arial" w:cs="Arial"/>
          <w:b/>
          <w:color w:val="000000" w:themeColor="text1"/>
          <w:spacing w:val="-1"/>
          <w:sz w:val="20"/>
          <w:szCs w:val="20"/>
        </w:rPr>
        <w:t>Plc</w:t>
      </w:r>
      <w:r w:rsidRPr="00F556FB">
        <w:rPr>
          <w:rFonts w:ascii="Arial" w:hAnsi="Arial" w:cs="Arial"/>
          <w:b/>
          <w:color w:val="000000" w:themeColor="text1"/>
          <w:spacing w:val="-9"/>
          <w:sz w:val="20"/>
          <w:szCs w:val="20"/>
        </w:rPr>
        <w:t xml:space="preserve"> </w:t>
      </w:r>
    </w:p>
    <w:p w14:paraId="471D252E" w14:textId="02FF7747" w:rsidR="009136A9" w:rsidRPr="00F556FB" w:rsidRDefault="002716D5" w:rsidP="00312701">
      <w:pPr>
        <w:ind w:left="3096" w:right="2869"/>
        <w:jc w:val="center"/>
        <w:rPr>
          <w:rFonts w:ascii="Arial" w:eastAsia="Arial" w:hAnsi="Arial" w:cs="Arial"/>
          <w:color w:val="000000" w:themeColor="text1"/>
          <w:sz w:val="20"/>
          <w:szCs w:val="20"/>
        </w:rPr>
      </w:pPr>
      <w:r w:rsidRPr="00F556FB">
        <w:rPr>
          <w:rFonts w:ascii="Arial" w:hAnsi="Arial" w:cs="Arial"/>
          <w:b/>
          <w:color w:val="000000" w:themeColor="text1"/>
          <w:sz w:val="20"/>
          <w:szCs w:val="20"/>
        </w:rPr>
        <w:t>(</w:t>
      </w:r>
      <w:r w:rsidR="00015232" w:rsidRPr="00F556FB">
        <w:rPr>
          <w:rFonts w:ascii="Arial" w:hAnsi="Arial" w:cs="Arial"/>
          <w:b/>
          <w:color w:val="000000" w:themeColor="text1"/>
          <w:sz w:val="20"/>
          <w:szCs w:val="20"/>
        </w:rPr>
        <w:t xml:space="preserve">“RDL” or </w:t>
      </w:r>
      <w:r w:rsidRPr="00F556FB">
        <w:rPr>
          <w:rFonts w:ascii="Arial" w:hAnsi="Arial" w:cs="Arial"/>
          <w:b/>
          <w:color w:val="000000" w:themeColor="text1"/>
          <w:sz w:val="20"/>
          <w:szCs w:val="20"/>
        </w:rPr>
        <w:t>the</w:t>
      </w:r>
      <w:r w:rsidRPr="00F556FB">
        <w:rPr>
          <w:rFonts w:ascii="Arial" w:hAnsi="Arial" w:cs="Arial"/>
          <w:b/>
          <w:color w:val="000000" w:themeColor="text1"/>
          <w:spacing w:val="-8"/>
          <w:sz w:val="20"/>
          <w:szCs w:val="20"/>
        </w:rPr>
        <w:t xml:space="preserve"> </w:t>
      </w:r>
      <w:r w:rsidRPr="00F556FB">
        <w:rPr>
          <w:rFonts w:ascii="Arial" w:hAnsi="Arial" w:cs="Arial"/>
          <w:b/>
          <w:color w:val="000000" w:themeColor="text1"/>
          <w:spacing w:val="-1"/>
          <w:sz w:val="20"/>
          <w:szCs w:val="20"/>
        </w:rPr>
        <w:t>"Company")</w:t>
      </w:r>
    </w:p>
    <w:p w14:paraId="52340E33" w14:textId="77777777" w:rsidR="009136A9" w:rsidRPr="00F556FB" w:rsidRDefault="009136A9">
      <w:pPr>
        <w:rPr>
          <w:rFonts w:ascii="Arial" w:eastAsia="Arial" w:hAnsi="Arial" w:cs="Arial"/>
          <w:b/>
          <w:bCs/>
          <w:color w:val="000000" w:themeColor="text1"/>
          <w:sz w:val="20"/>
          <w:szCs w:val="20"/>
        </w:rPr>
      </w:pPr>
    </w:p>
    <w:p w14:paraId="32118A2D" w14:textId="6F091FAB" w:rsidR="009136A9" w:rsidRPr="00F556FB" w:rsidRDefault="002716D5" w:rsidP="003B75B1">
      <w:pPr>
        <w:spacing w:before="126"/>
        <w:ind w:right="36"/>
        <w:jc w:val="center"/>
        <w:rPr>
          <w:rFonts w:ascii="Arial" w:hAnsi="Arial" w:cs="Arial"/>
          <w:b/>
          <w:color w:val="000000" w:themeColor="text1"/>
          <w:spacing w:val="-1"/>
          <w:sz w:val="20"/>
          <w:szCs w:val="20"/>
        </w:rPr>
      </w:pPr>
      <w:r w:rsidRPr="00F556FB">
        <w:rPr>
          <w:rFonts w:ascii="Arial" w:hAnsi="Arial" w:cs="Arial"/>
          <w:b/>
          <w:color w:val="000000" w:themeColor="text1"/>
          <w:sz w:val="20"/>
          <w:szCs w:val="20"/>
        </w:rPr>
        <w:t>Portfolio</w:t>
      </w:r>
      <w:r w:rsidRPr="00F556FB">
        <w:rPr>
          <w:rFonts w:ascii="Arial" w:hAnsi="Arial" w:cs="Arial"/>
          <w:b/>
          <w:color w:val="000000" w:themeColor="text1"/>
          <w:spacing w:val="-14"/>
          <w:sz w:val="20"/>
          <w:szCs w:val="20"/>
        </w:rPr>
        <w:t xml:space="preserve"> </w:t>
      </w:r>
      <w:r w:rsidRPr="00F556FB">
        <w:rPr>
          <w:rFonts w:ascii="Arial" w:hAnsi="Arial" w:cs="Arial"/>
          <w:b/>
          <w:color w:val="000000" w:themeColor="text1"/>
          <w:spacing w:val="-1"/>
          <w:sz w:val="20"/>
          <w:szCs w:val="20"/>
        </w:rPr>
        <w:t>Update</w:t>
      </w:r>
      <w:r w:rsidR="003B75B1">
        <w:rPr>
          <w:rFonts w:ascii="Arial" w:hAnsi="Arial" w:cs="Arial"/>
          <w:b/>
          <w:color w:val="000000" w:themeColor="text1"/>
          <w:spacing w:val="-1"/>
          <w:sz w:val="20"/>
          <w:szCs w:val="20"/>
        </w:rPr>
        <w:t xml:space="preserve"> </w:t>
      </w:r>
    </w:p>
    <w:p w14:paraId="65EEBD68" w14:textId="77777777" w:rsidR="009136A9" w:rsidRPr="00F556FB" w:rsidRDefault="009136A9">
      <w:pPr>
        <w:spacing w:before="12"/>
        <w:rPr>
          <w:rFonts w:ascii="Arial" w:hAnsi="Arial" w:cs="Arial"/>
          <w:b/>
          <w:color w:val="000000" w:themeColor="text1"/>
          <w:spacing w:val="-1"/>
          <w:sz w:val="20"/>
          <w:szCs w:val="20"/>
        </w:rPr>
      </w:pPr>
    </w:p>
    <w:p w14:paraId="7D5DF5DB" w14:textId="59942592" w:rsidR="009136A9" w:rsidRPr="00F556FB" w:rsidRDefault="002716D5" w:rsidP="00FD71CE">
      <w:pPr>
        <w:pStyle w:val="BodyText"/>
        <w:ind w:right="265"/>
        <w:jc w:val="both"/>
        <w:rPr>
          <w:rFonts w:ascii="Arial" w:hAnsi="Arial" w:cs="Arial"/>
          <w:color w:val="000000" w:themeColor="text1"/>
          <w:spacing w:val="-1"/>
          <w:sz w:val="20"/>
          <w:szCs w:val="20"/>
        </w:rPr>
      </w:pPr>
      <w:r w:rsidRPr="00F556FB">
        <w:rPr>
          <w:rFonts w:ascii="Arial" w:hAnsi="Arial" w:cs="Arial"/>
          <w:color w:val="000000" w:themeColor="text1"/>
          <w:spacing w:val="-1"/>
          <w:sz w:val="20"/>
          <w:szCs w:val="20"/>
        </w:rPr>
        <w:t>The</w:t>
      </w:r>
      <w:r w:rsidRPr="00F556FB">
        <w:rPr>
          <w:rFonts w:ascii="Arial" w:hAnsi="Arial" w:cs="Arial"/>
          <w:color w:val="000000" w:themeColor="text1"/>
          <w:spacing w:val="1"/>
          <w:sz w:val="20"/>
          <w:szCs w:val="20"/>
        </w:rPr>
        <w:t xml:space="preserve"> </w:t>
      </w:r>
      <w:r w:rsidRPr="00F556FB">
        <w:rPr>
          <w:rFonts w:ascii="Arial" w:hAnsi="Arial" w:cs="Arial"/>
          <w:color w:val="000000" w:themeColor="text1"/>
          <w:spacing w:val="-1"/>
          <w:sz w:val="20"/>
          <w:szCs w:val="20"/>
        </w:rPr>
        <w:t>Company</w:t>
      </w:r>
      <w:r w:rsidRPr="00F556FB">
        <w:rPr>
          <w:rFonts w:ascii="Arial" w:hAnsi="Arial" w:cs="Arial"/>
          <w:color w:val="000000" w:themeColor="text1"/>
          <w:spacing w:val="1"/>
          <w:sz w:val="20"/>
          <w:szCs w:val="20"/>
        </w:rPr>
        <w:t xml:space="preserve"> </w:t>
      </w:r>
      <w:r w:rsidRPr="00F556FB">
        <w:rPr>
          <w:rFonts w:ascii="Arial" w:hAnsi="Arial" w:cs="Arial"/>
          <w:color w:val="000000" w:themeColor="text1"/>
          <w:spacing w:val="-1"/>
          <w:sz w:val="20"/>
          <w:szCs w:val="20"/>
        </w:rPr>
        <w:t>today provides</w:t>
      </w:r>
      <w:r w:rsidRPr="00F556FB">
        <w:rPr>
          <w:rFonts w:ascii="Arial" w:hAnsi="Arial" w:cs="Arial"/>
          <w:color w:val="000000" w:themeColor="text1"/>
          <w:sz w:val="20"/>
          <w:szCs w:val="20"/>
        </w:rPr>
        <w:t xml:space="preserve"> </w:t>
      </w:r>
      <w:r w:rsidRPr="00F556FB">
        <w:rPr>
          <w:rFonts w:ascii="Arial" w:hAnsi="Arial" w:cs="Arial"/>
          <w:color w:val="000000" w:themeColor="text1"/>
          <w:spacing w:val="-1"/>
          <w:sz w:val="20"/>
          <w:szCs w:val="20"/>
        </w:rPr>
        <w:t>the</w:t>
      </w:r>
      <w:r w:rsidRPr="00F556FB">
        <w:rPr>
          <w:rFonts w:ascii="Arial" w:hAnsi="Arial" w:cs="Arial"/>
          <w:color w:val="000000" w:themeColor="text1"/>
          <w:spacing w:val="-2"/>
          <w:sz w:val="20"/>
          <w:szCs w:val="20"/>
        </w:rPr>
        <w:t xml:space="preserve"> </w:t>
      </w:r>
      <w:r w:rsidRPr="00F556FB">
        <w:rPr>
          <w:rFonts w:ascii="Arial" w:hAnsi="Arial" w:cs="Arial"/>
          <w:color w:val="000000" w:themeColor="text1"/>
          <w:spacing w:val="-1"/>
          <w:sz w:val="20"/>
          <w:szCs w:val="20"/>
        </w:rPr>
        <w:t>following</w:t>
      </w:r>
      <w:r w:rsidRPr="00F556FB">
        <w:rPr>
          <w:rFonts w:ascii="Arial" w:hAnsi="Arial" w:cs="Arial"/>
          <w:color w:val="000000" w:themeColor="text1"/>
          <w:sz w:val="20"/>
          <w:szCs w:val="20"/>
        </w:rPr>
        <w:t xml:space="preserve"> </w:t>
      </w:r>
      <w:r w:rsidRPr="00F556FB">
        <w:rPr>
          <w:rFonts w:ascii="Arial" w:hAnsi="Arial" w:cs="Arial"/>
          <w:color w:val="000000" w:themeColor="text1"/>
          <w:spacing w:val="-1"/>
          <w:sz w:val="20"/>
          <w:szCs w:val="20"/>
        </w:rPr>
        <w:t>update</w:t>
      </w:r>
      <w:r w:rsidRPr="00F556FB">
        <w:rPr>
          <w:rFonts w:ascii="Arial" w:hAnsi="Arial" w:cs="Arial"/>
          <w:color w:val="000000" w:themeColor="text1"/>
          <w:spacing w:val="1"/>
          <w:sz w:val="20"/>
          <w:szCs w:val="20"/>
        </w:rPr>
        <w:t xml:space="preserve"> </w:t>
      </w:r>
      <w:r w:rsidRPr="00F556FB">
        <w:rPr>
          <w:rFonts w:ascii="Arial" w:hAnsi="Arial" w:cs="Arial"/>
          <w:color w:val="000000" w:themeColor="text1"/>
          <w:sz w:val="20"/>
          <w:szCs w:val="20"/>
        </w:rPr>
        <w:t>on</w:t>
      </w:r>
      <w:r w:rsidRPr="00F556FB">
        <w:rPr>
          <w:rFonts w:ascii="Arial" w:hAnsi="Arial" w:cs="Arial"/>
          <w:color w:val="000000" w:themeColor="text1"/>
          <w:spacing w:val="-5"/>
          <w:sz w:val="20"/>
          <w:szCs w:val="20"/>
        </w:rPr>
        <w:t xml:space="preserve"> </w:t>
      </w:r>
      <w:r w:rsidRPr="00F556FB">
        <w:rPr>
          <w:rFonts w:ascii="Arial" w:hAnsi="Arial" w:cs="Arial"/>
          <w:color w:val="000000" w:themeColor="text1"/>
          <w:spacing w:val="-1"/>
          <w:sz w:val="20"/>
          <w:szCs w:val="20"/>
        </w:rPr>
        <w:t>its</w:t>
      </w:r>
      <w:r w:rsidRPr="00F556FB">
        <w:rPr>
          <w:rFonts w:ascii="Arial" w:hAnsi="Arial" w:cs="Arial"/>
          <w:color w:val="000000" w:themeColor="text1"/>
          <w:sz w:val="20"/>
          <w:szCs w:val="20"/>
        </w:rPr>
        <w:t xml:space="preserve"> </w:t>
      </w:r>
      <w:r w:rsidRPr="00F556FB">
        <w:rPr>
          <w:rFonts w:ascii="Arial" w:hAnsi="Arial" w:cs="Arial"/>
          <w:color w:val="000000" w:themeColor="text1"/>
          <w:spacing w:val="-1"/>
          <w:sz w:val="20"/>
          <w:szCs w:val="20"/>
        </w:rPr>
        <w:t>investment</w:t>
      </w:r>
      <w:r w:rsidRPr="00F556FB">
        <w:rPr>
          <w:rFonts w:ascii="Arial" w:hAnsi="Arial" w:cs="Arial"/>
          <w:color w:val="000000" w:themeColor="text1"/>
          <w:sz w:val="20"/>
          <w:szCs w:val="20"/>
        </w:rPr>
        <w:t xml:space="preserve"> </w:t>
      </w:r>
      <w:r w:rsidRPr="00F556FB">
        <w:rPr>
          <w:rFonts w:ascii="Arial" w:hAnsi="Arial" w:cs="Arial"/>
          <w:color w:val="000000" w:themeColor="text1"/>
          <w:spacing w:val="-1"/>
          <w:sz w:val="20"/>
          <w:szCs w:val="20"/>
        </w:rPr>
        <w:t>portfolio</w:t>
      </w:r>
      <w:r w:rsidRPr="00F556FB">
        <w:rPr>
          <w:rFonts w:ascii="Arial" w:hAnsi="Arial" w:cs="Arial"/>
          <w:color w:val="000000" w:themeColor="text1"/>
          <w:spacing w:val="1"/>
          <w:sz w:val="20"/>
          <w:szCs w:val="20"/>
        </w:rPr>
        <w:t xml:space="preserve"> </w:t>
      </w:r>
      <w:r w:rsidRPr="00F556FB">
        <w:rPr>
          <w:rFonts w:ascii="Arial" w:hAnsi="Arial" w:cs="Arial"/>
          <w:color w:val="000000" w:themeColor="text1"/>
          <w:sz w:val="20"/>
          <w:szCs w:val="20"/>
        </w:rPr>
        <w:t>as</w:t>
      </w:r>
      <w:r w:rsidRPr="00F556FB">
        <w:rPr>
          <w:rFonts w:ascii="Arial" w:hAnsi="Arial" w:cs="Arial"/>
          <w:color w:val="000000" w:themeColor="text1"/>
          <w:spacing w:val="-2"/>
          <w:sz w:val="20"/>
          <w:szCs w:val="20"/>
        </w:rPr>
        <w:t xml:space="preserve"> </w:t>
      </w:r>
      <w:r w:rsidRPr="00F556FB">
        <w:rPr>
          <w:rFonts w:ascii="Arial" w:hAnsi="Arial" w:cs="Arial"/>
          <w:color w:val="000000" w:themeColor="text1"/>
          <w:sz w:val="20"/>
          <w:szCs w:val="20"/>
        </w:rPr>
        <w:t xml:space="preserve">of </w:t>
      </w:r>
      <w:r w:rsidR="00423015" w:rsidRPr="00F556FB">
        <w:rPr>
          <w:rFonts w:ascii="Arial" w:hAnsi="Arial" w:cs="Arial"/>
          <w:color w:val="000000" w:themeColor="text1"/>
          <w:spacing w:val="-1"/>
          <w:sz w:val="20"/>
          <w:szCs w:val="20"/>
        </w:rPr>
        <w:t>3</w:t>
      </w:r>
      <w:r w:rsidR="008B736B" w:rsidRPr="00F556FB">
        <w:rPr>
          <w:rFonts w:ascii="Arial" w:hAnsi="Arial" w:cs="Arial"/>
          <w:color w:val="000000" w:themeColor="text1"/>
          <w:spacing w:val="-1"/>
          <w:sz w:val="20"/>
          <w:szCs w:val="20"/>
        </w:rPr>
        <w:t>1</w:t>
      </w:r>
      <w:r w:rsidR="00423015" w:rsidRPr="00F556FB">
        <w:rPr>
          <w:rFonts w:ascii="Arial" w:hAnsi="Arial" w:cs="Arial"/>
          <w:color w:val="000000" w:themeColor="text1"/>
          <w:spacing w:val="-1"/>
          <w:sz w:val="20"/>
          <w:szCs w:val="20"/>
        </w:rPr>
        <w:t xml:space="preserve"> </w:t>
      </w:r>
      <w:r w:rsidR="008B736B" w:rsidRPr="00F556FB">
        <w:rPr>
          <w:rFonts w:ascii="Arial" w:hAnsi="Arial" w:cs="Arial"/>
          <w:color w:val="000000" w:themeColor="text1"/>
          <w:spacing w:val="-1"/>
          <w:sz w:val="20"/>
          <w:szCs w:val="20"/>
        </w:rPr>
        <w:t>October</w:t>
      </w:r>
      <w:r w:rsidR="00423015" w:rsidRPr="00F556FB">
        <w:rPr>
          <w:rFonts w:ascii="Arial" w:hAnsi="Arial" w:cs="Arial"/>
          <w:color w:val="000000" w:themeColor="text1"/>
          <w:spacing w:val="-3"/>
          <w:sz w:val="20"/>
          <w:szCs w:val="20"/>
        </w:rPr>
        <w:t xml:space="preserve"> </w:t>
      </w:r>
      <w:r w:rsidRPr="00F556FB">
        <w:rPr>
          <w:rFonts w:ascii="Arial" w:hAnsi="Arial" w:cs="Arial"/>
          <w:color w:val="000000" w:themeColor="text1"/>
          <w:spacing w:val="-1"/>
          <w:sz w:val="20"/>
          <w:szCs w:val="20"/>
        </w:rPr>
        <w:t>2019.</w:t>
      </w:r>
      <w:r w:rsidRPr="00F556FB">
        <w:rPr>
          <w:rFonts w:ascii="Arial" w:hAnsi="Arial" w:cs="Arial"/>
          <w:color w:val="000000" w:themeColor="text1"/>
          <w:spacing w:val="53"/>
          <w:sz w:val="20"/>
          <w:szCs w:val="20"/>
        </w:rPr>
        <w:t xml:space="preserve"> </w:t>
      </w:r>
      <w:r w:rsidRPr="00F556FB">
        <w:rPr>
          <w:rFonts w:ascii="Arial" w:hAnsi="Arial" w:cs="Arial"/>
          <w:color w:val="000000" w:themeColor="text1"/>
          <w:spacing w:val="-1"/>
          <w:sz w:val="20"/>
          <w:szCs w:val="20"/>
        </w:rPr>
        <w:t>All</w:t>
      </w:r>
      <w:r w:rsidRPr="00F556FB">
        <w:rPr>
          <w:rFonts w:ascii="Arial" w:hAnsi="Arial" w:cs="Arial"/>
          <w:color w:val="000000" w:themeColor="text1"/>
          <w:sz w:val="20"/>
          <w:szCs w:val="20"/>
        </w:rPr>
        <w:t xml:space="preserve"> </w:t>
      </w:r>
      <w:r w:rsidRPr="00F556FB">
        <w:rPr>
          <w:rFonts w:ascii="Arial" w:hAnsi="Arial" w:cs="Arial"/>
          <w:color w:val="000000" w:themeColor="text1"/>
          <w:spacing w:val="-1"/>
          <w:sz w:val="20"/>
          <w:szCs w:val="20"/>
        </w:rPr>
        <w:t>figures</w:t>
      </w:r>
      <w:r w:rsidRPr="00F556FB">
        <w:rPr>
          <w:rFonts w:ascii="Arial" w:hAnsi="Arial" w:cs="Arial"/>
          <w:color w:val="000000" w:themeColor="text1"/>
          <w:spacing w:val="1"/>
          <w:sz w:val="20"/>
          <w:szCs w:val="20"/>
        </w:rPr>
        <w:t xml:space="preserve"> </w:t>
      </w:r>
      <w:r w:rsidRPr="00F556FB">
        <w:rPr>
          <w:rFonts w:ascii="Arial" w:hAnsi="Arial" w:cs="Arial"/>
          <w:color w:val="000000" w:themeColor="text1"/>
          <w:spacing w:val="-1"/>
          <w:sz w:val="20"/>
          <w:szCs w:val="20"/>
        </w:rPr>
        <w:t>are</w:t>
      </w:r>
      <w:r w:rsidRPr="00F556FB">
        <w:rPr>
          <w:rFonts w:ascii="Arial" w:hAnsi="Arial" w:cs="Arial"/>
          <w:color w:val="000000" w:themeColor="text1"/>
          <w:sz w:val="20"/>
          <w:szCs w:val="20"/>
        </w:rPr>
        <w:t xml:space="preserve"> </w:t>
      </w:r>
      <w:r w:rsidRPr="00F556FB">
        <w:rPr>
          <w:rFonts w:ascii="Arial" w:hAnsi="Arial" w:cs="Arial"/>
          <w:color w:val="000000" w:themeColor="text1"/>
          <w:spacing w:val="-1"/>
          <w:sz w:val="20"/>
          <w:szCs w:val="20"/>
        </w:rPr>
        <w:t>unaudited</w:t>
      </w:r>
      <w:r w:rsidRPr="00F556FB">
        <w:rPr>
          <w:rFonts w:ascii="Arial" w:hAnsi="Arial" w:cs="Arial"/>
          <w:color w:val="000000" w:themeColor="text1"/>
          <w:sz w:val="20"/>
          <w:szCs w:val="20"/>
        </w:rPr>
        <w:t xml:space="preserve"> </w:t>
      </w:r>
      <w:r w:rsidRPr="00F556FB">
        <w:rPr>
          <w:rFonts w:ascii="Arial" w:hAnsi="Arial" w:cs="Arial"/>
          <w:color w:val="000000" w:themeColor="text1"/>
          <w:spacing w:val="-2"/>
          <w:sz w:val="20"/>
          <w:szCs w:val="20"/>
        </w:rPr>
        <w:t>and</w:t>
      </w:r>
      <w:r w:rsidRPr="00F556FB">
        <w:rPr>
          <w:rFonts w:ascii="Arial" w:hAnsi="Arial" w:cs="Arial"/>
          <w:color w:val="000000" w:themeColor="text1"/>
          <w:spacing w:val="-1"/>
          <w:sz w:val="20"/>
          <w:szCs w:val="20"/>
        </w:rPr>
        <w:t xml:space="preserve"> based </w:t>
      </w:r>
      <w:r w:rsidRPr="00F556FB">
        <w:rPr>
          <w:rFonts w:ascii="Arial" w:hAnsi="Arial" w:cs="Arial"/>
          <w:color w:val="000000" w:themeColor="text1"/>
          <w:sz w:val="20"/>
          <w:szCs w:val="20"/>
        </w:rPr>
        <w:t>on</w:t>
      </w:r>
      <w:r w:rsidRPr="00F556FB">
        <w:rPr>
          <w:rFonts w:ascii="Arial" w:hAnsi="Arial" w:cs="Arial"/>
          <w:color w:val="000000" w:themeColor="text1"/>
          <w:spacing w:val="-3"/>
          <w:sz w:val="20"/>
          <w:szCs w:val="20"/>
        </w:rPr>
        <w:t xml:space="preserve"> </w:t>
      </w:r>
      <w:r w:rsidRPr="00F556FB">
        <w:rPr>
          <w:rFonts w:ascii="Arial" w:hAnsi="Arial" w:cs="Arial"/>
          <w:color w:val="000000" w:themeColor="text1"/>
          <w:spacing w:val="-1"/>
          <w:sz w:val="20"/>
          <w:szCs w:val="20"/>
        </w:rPr>
        <w:t>management accounts.</w:t>
      </w:r>
    </w:p>
    <w:p w14:paraId="757DBD04" w14:textId="73C94A4C" w:rsidR="008476AD" w:rsidRPr="00F556FB" w:rsidRDefault="008476AD" w:rsidP="00FD71CE">
      <w:pPr>
        <w:pStyle w:val="BodyText"/>
        <w:ind w:right="265"/>
        <w:jc w:val="both"/>
        <w:rPr>
          <w:rFonts w:ascii="Arial" w:hAnsi="Arial" w:cs="Arial"/>
          <w:color w:val="000000" w:themeColor="text1"/>
          <w:spacing w:val="-1"/>
          <w:sz w:val="20"/>
          <w:szCs w:val="20"/>
        </w:rPr>
      </w:pPr>
    </w:p>
    <w:p w14:paraId="7C39F9FE" w14:textId="2A82FB5D" w:rsidR="00B73E85" w:rsidRDefault="008476AD" w:rsidP="00FD71CE">
      <w:pPr>
        <w:pStyle w:val="BodyText"/>
        <w:ind w:right="265"/>
        <w:jc w:val="both"/>
        <w:rPr>
          <w:rFonts w:ascii="Arial" w:hAnsi="Arial" w:cs="Arial"/>
          <w:color w:val="000000" w:themeColor="text1"/>
          <w:spacing w:val="-1"/>
          <w:sz w:val="20"/>
          <w:szCs w:val="20"/>
        </w:rPr>
      </w:pPr>
      <w:r w:rsidRPr="00F556FB">
        <w:rPr>
          <w:rFonts w:ascii="Arial" w:hAnsi="Arial" w:cs="Arial"/>
          <w:color w:val="000000" w:themeColor="text1"/>
          <w:spacing w:val="-1"/>
          <w:sz w:val="20"/>
          <w:szCs w:val="20"/>
        </w:rPr>
        <w:t>The table below is an un</w:t>
      </w:r>
      <w:r w:rsidR="006E0859" w:rsidRPr="00F556FB">
        <w:rPr>
          <w:rFonts w:ascii="Arial" w:hAnsi="Arial" w:cs="Arial"/>
          <w:color w:val="000000" w:themeColor="text1"/>
          <w:spacing w:val="-1"/>
          <w:sz w:val="20"/>
          <w:szCs w:val="20"/>
        </w:rPr>
        <w:t>audited summary of the Company’s investment portfolio</w:t>
      </w:r>
      <w:r w:rsidR="00E44BF4" w:rsidRPr="00F556FB">
        <w:rPr>
          <w:rFonts w:ascii="Arial" w:hAnsi="Arial" w:cs="Arial"/>
          <w:color w:val="000000" w:themeColor="text1"/>
          <w:spacing w:val="-1"/>
          <w:sz w:val="20"/>
          <w:szCs w:val="20"/>
        </w:rPr>
        <w:t xml:space="preserve"> and cash position as of </w:t>
      </w:r>
      <w:r w:rsidR="00423015" w:rsidRPr="00F556FB">
        <w:rPr>
          <w:rFonts w:ascii="Arial" w:hAnsi="Arial" w:cs="Arial"/>
          <w:color w:val="000000" w:themeColor="text1"/>
          <w:spacing w:val="-1"/>
          <w:sz w:val="20"/>
          <w:szCs w:val="20"/>
        </w:rPr>
        <w:t>3</w:t>
      </w:r>
      <w:r w:rsidR="008B736B" w:rsidRPr="00F556FB">
        <w:rPr>
          <w:rFonts w:ascii="Arial" w:hAnsi="Arial" w:cs="Arial"/>
          <w:color w:val="000000" w:themeColor="text1"/>
          <w:spacing w:val="-1"/>
          <w:sz w:val="20"/>
          <w:szCs w:val="20"/>
        </w:rPr>
        <w:t>1</w:t>
      </w:r>
      <w:r w:rsidR="00423015" w:rsidRPr="00F556FB">
        <w:rPr>
          <w:rFonts w:ascii="Arial" w:hAnsi="Arial" w:cs="Arial"/>
          <w:color w:val="000000" w:themeColor="text1"/>
          <w:spacing w:val="-1"/>
          <w:sz w:val="20"/>
          <w:szCs w:val="20"/>
        </w:rPr>
        <w:t xml:space="preserve"> </w:t>
      </w:r>
      <w:r w:rsidR="008B736B" w:rsidRPr="00F556FB">
        <w:rPr>
          <w:rFonts w:ascii="Arial" w:hAnsi="Arial" w:cs="Arial"/>
          <w:color w:val="000000" w:themeColor="text1"/>
          <w:spacing w:val="-1"/>
          <w:sz w:val="20"/>
          <w:szCs w:val="20"/>
        </w:rPr>
        <w:t>October</w:t>
      </w:r>
      <w:r w:rsidR="00423015" w:rsidRPr="00F556FB">
        <w:rPr>
          <w:rFonts w:ascii="Arial" w:hAnsi="Arial" w:cs="Arial"/>
          <w:color w:val="000000" w:themeColor="text1"/>
          <w:spacing w:val="-1"/>
          <w:sz w:val="20"/>
          <w:szCs w:val="20"/>
        </w:rPr>
        <w:t xml:space="preserve"> </w:t>
      </w:r>
      <w:r w:rsidR="000B78C4" w:rsidRPr="00F556FB">
        <w:rPr>
          <w:rFonts w:ascii="Arial" w:hAnsi="Arial" w:cs="Arial"/>
          <w:color w:val="000000" w:themeColor="text1"/>
          <w:spacing w:val="-1"/>
          <w:sz w:val="20"/>
          <w:szCs w:val="20"/>
        </w:rPr>
        <w:t>2019</w:t>
      </w:r>
      <w:r w:rsidR="001014BB" w:rsidRPr="00F556FB">
        <w:rPr>
          <w:rFonts w:ascii="Arial" w:hAnsi="Arial" w:cs="Arial"/>
          <w:color w:val="000000" w:themeColor="text1"/>
          <w:spacing w:val="-1"/>
          <w:sz w:val="20"/>
          <w:szCs w:val="20"/>
        </w:rPr>
        <w:t>:</w:t>
      </w:r>
    </w:p>
    <w:p w14:paraId="7DF1F03B" w14:textId="4599F248" w:rsidR="006F0823" w:rsidRDefault="006F0823" w:rsidP="00FD71CE">
      <w:pPr>
        <w:pStyle w:val="BodyText"/>
        <w:ind w:right="265"/>
        <w:jc w:val="both"/>
        <w:rPr>
          <w:rFonts w:ascii="Arial" w:hAnsi="Arial" w:cs="Arial"/>
          <w:color w:val="000000" w:themeColor="text1"/>
          <w:spacing w:val="-1"/>
          <w:sz w:val="20"/>
          <w:szCs w:val="20"/>
        </w:rPr>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835"/>
        <w:gridCol w:w="2015"/>
      </w:tblGrid>
      <w:tr w:rsidR="006F0823" w14:paraId="5A255D21" w14:textId="77777777" w:rsidTr="006F0823">
        <w:tc>
          <w:tcPr>
            <w:tcW w:w="4050" w:type="dxa"/>
          </w:tcPr>
          <w:p w14:paraId="283536B2" w14:textId="21132A7A" w:rsidR="006F0823" w:rsidRPr="006F0823" w:rsidRDefault="006F0823" w:rsidP="00FD71CE">
            <w:pPr>
              <w:pStyle w:val="BodyText"/>
              <w:ind w:left="0" w:right="265"/>
              <w:jc w:val="both"/>
              <w:rPr>
                <w:rFonts w:ascii="Arial" w:hAnsi="Arial" w:cs="Arial"/>
                <w:b/>
                <w:color w:val="000000" w:themeColor="text1"/>
                <w:spacing w:val="-1"/>
                <w:sz w:val="20"/>
                <w:szCs w:val="20"/>
                <w:u w:val="single"/>
              </w:rPr>
            </w:pPr>
            <w:r w:rsidRPr="006F0823">
              <w:rPr>
                <w:rFonts w:ascii="Arial" w:hAnsi="Arial" w:cs="Arial"/>
                <w:b/>
                <w:color w:val="000000" w:themeColor="text1"/>
                <w:spacing w:val="-1"/>
                <w:sz w:val="20"/>
                <w:szCs w:val="20"/>
                <w:u w:val="single"/>
              </w:rPr>
              <w:t>Platform</w:t>
            </w:r>
          </w:p>
        </w:tc>
        <w:tc>
          <w:tcPr>
            <w:tcW w:w="2835" w:type="dxa"/>
          </w:tcPr>
          <w:p w14:paraId="7436422D" w14:textId="77777777" w:rsidR="006F0823" w:rsidRPr="006F0823" w:rsidRDefault="006F0823" w:rsidP="006F0823">
            <w:pPr>
              <w:pStyle w:val="BodyText"/>
              <w:ind w:left="0" w:right="265"/>
              <w:jc w:val="center"/>
              <w:rPr>
                <w:rFonts w:ascii="Arial" w:hAnsi="Arial" w:cs="Arial"/>
                <w:b/>
                <w:color w:val="000000" w:themeColor="text1"/>
                <w:spacing w:val="-1"/>
                <w:sz w:val="20"/>
                <w:szCs w:val="20"/>
              </w:rPr>
            </w:pPr>
            <w:r w:rsidRPr="006F0823">
              <w:rPr>
                <w:rFonts w:ascii="Arial" w:hAnsi="Arial" w:cs="Arial"/>
                <w:b/>
                <w:color w:val="000000" w:themeColor="text1"/>
                <w:spacing w:val="-1"/>
                <w:sz w:val="20"/>
                <w:szCs w:val="20"/>
              </w:rPr>
              <w:t>31/10/2019</w:t>
            </w:r>
          </w:p>
          <w:p w14:paraId="1C800BDB" w14:textId="09AEC61C" w:rsidR="006F0823" w:rsidRPr="006F0823" w:rsidRDefault="006F0823" w:rsidP="006F0823">
            <w:pPr>
              <w:pStyle w:val="BodyText"/>
              <w:ind w:left="0" w:right="265"/>
              <w:jc w:val="center"/>
              <w:rPr>
                <w:rFonts w:ascii="Arial" w:hAnsi="Arial" w:cs="Arial"/>
                <w:b/>
                <w:color w:val="000000" w:themeColor="text1"/>
                <w:spacing w:val="-1"/>
                <w:sz w:val="20"/>
                <w:szCs w:val="20"/>
              </w:rPr>
            </w:pPr>
            <w:r w:rsidRPr="006F0823">
              <w:rPr>
                <w:rFonts w:ascii="Arial" w:hAnsi="Arial" w:cs="Arial"/>
                <w:b/>
                <w:color w:val="000000" w:themeColor="text1"/>
                <w:spacing w:val="-1"/>
                <w:sz w:val="20"/>
                <w:szCs w:val="20"/>
                <w:u w:val="single"/>
              </w:rPr>
              <w:t>(USD million</w:t>
            </w:r>
            <w:r w:rsidRPr="006F0823">
              <w:rPr>
                <w:rFonts w:ascii="Arial" w:hAnsi="Arial" w:cs="Arial"/>
                <w:b/>
                <w:color w:val="000000" w:themeColor="text1"/>
                <w:spacing w:val="-1"/>
                <w:sz w:val="20"/>
                <w:szCs w:val="20"/>
              </w:rPr>
              <w:t>)</w:t>
            </w:r>
          </w:p>
        </w:tc>
        <w:tc>
          <w:tcPr>
            <w:tcW w:w="2015" w:type="dxa"/>
          </w:tcPr>
          <w:p w14:paraId="027D913B" w14:textId="77777777" w:rsidR="006F0823" w:rsidRPr="006F0823" w:rsidRDefault="006F0823" w:rsidP="006F0823">
            <w:pPr>
              <w:pStyle w:val="BodyText"/>
              <w:ind w:left="0" w:right="265"/>
              <w:jc w:val="center"/>
              <w:rPr>
                <w:rFonts w:ascii="Arial" w:hAnsi="Arial" w:cs="Arial"/>
                <w:b/>
                <w:color w:val="000000" w:themeColor="text1"/>
                <w:spacing w:val="-1"/>
                <w:sz w:val="20"/>
                <w:szCs w:val="20"/>
              </w:rPr>
            </w:pPr>
            <w:r w:rsidRPr="006F0823">
              <w:rPr>
                <w:rFonts w:ascii="Arial" w:hAnsi="Arial" w:cs="Arial"/>
                <w:b/>
                <w:color w:val="000000" w:themeColor="text1"/>
                <w:spacing w:val="-1"/>
                <w:sz w:val="20"/>
                <w:szCs w:val="20"/>
              </w:rPr>
              <w:t>30/09/2019</w:t>
            </w:r>
          </w:p>
          <w:p w14:paraId="77538515" w14:textId="26393E94" w:rsidR="006F0823" w:rsidRPr="006F0823" w:rsidRDefault="006F0823" w:rsidP="006F0823">
            <w:pPr>
              <w:pStyle w:val="BodyText"/>
              <w:ind w:left="0" w:right="265"/>
              <w:jc w:val="center"/>
              <w:rPr>
                <w:rFonts w:ascii="Arial" w:hAnsi="Arial" w:cs="Arial"/>
                <w:b/>
                <w:color w:val="000000" w:themeColor="text1"/>
                <w:spacing w:val="-1"/>
                <w:sz w:val="20"/>
                <w:szCs w:val="20"/>
                <w:u w:val="single"/>
              </w:rPr>
            </w:pPr>
            <w:r w:rsidRPr="006F0823">
              <w:rPr>
                <w:rFonts w:ascii="Arial" w:hAnsi="Arial" w:cs="Arial"/>
                <w:b/>
                <w:color w:val="000000" w:themeColor="text1"/>
                <w:spacing w:val="-1"/>
                <w:sz w:val="20"/>
                <w:szCs w:val="20"/>
                <w:u w:val="single"/>
              </w:rPr>
              <w:t>(USD million)</w:t>
            </w:r>
          </w:p>
        </w:tc>
      </w:tr>
      <w:tr w:rsidR="006F0823" w14:paraId="27597607" w14:textId="77777777" w:rsidTr="006F0823">
        <w:tc>
          <w:tcPr>
            <w:tcW w:w="4050" w:type="dxa"/>
          </w:tcPr>
          <w:p w14:paraId="6672A768" w14:textId="77777777" w:rsidR="006F0823" w:rsidRDefault="006F0823" w:rsidP="00FD71CE">
            <w:pPr>
              <w:pStyle w:val="BodyText"/>
              <w:ind w:left="0" w:right="265"/>
              <w:jc w:val="both"/>
              <w:rPr>
                <w:rFonts w:ascii="Arial" w:hAnsi="Arial" w:cs="Arial"/>
                <w:color w:val="000000" w:themeColor="text1"/>
                <w:spacing w:val="-1"/>
                <w:sz w:val="20"/>
                <w:szCs w:val="20"/>
              </w:rPr>
            </w:pPr>
          </w:p>
        </w:tc>
        <w:tc>
          <w:tcPr>
            <w:tcW w:w="2835" w:type="dxa"/>
          </w:tcPr>
          <w:p w14:paraId="578D3A9D" w14:textId="77777777" w:rsidR="006F0823" w:rsidRDefault="006F0823" w:rsidP="00FD71CE">
            <w:pPr>
              <w:pStyle w:val="BodyText"/>
              <w:ind w:left="0" w:right="265"/>
              <w:jc w:val="both"/>
              <w:rPr>
                <w:rFonts w:ascii="Arial" w:hAnsi="Arial" w:cs="Arial"/>
                <w:color w:val="000000" w:themeColor="text1"/>
                <w:spacing w:val="-1"/>
                <w:sz w:val="20"/>
                <w:szCs w:val="20"/>
              </w:rPr>
            </w:pPr>
          </w:p>
        </w:tc>
        <w:tc>
          <w:tcPr>
            <w:tcW w:w="2015" w:type="dxa"/>
          </w:tcPr>
          <w:p w14:paraId="600E8036" w14:textId="77777777" w:rsidR="006F0823" w:rsidRDefault="006F0823" w:rsidP="00FD71CE">
            <w:pPr>
              <w:pStyle w:val="BodyText"/>
              <w:ind w:left="0" w:right="265"/>
              <w:jc w:val="both"/>
              <w:rPr>
                <w:rFonts w:ascii="Arial" w:hAnsi="Arial" w:cs="Arial"/>
                <w:color w:val="000000" w:themeColor="text1"/>
                <w:spacing w:val="-1"/>
                <w:sz w:val="20"/>
                <w:szCs w:val="20"/>
              </w:rPr>
            </w:pPr>
          </w:p>
        </w:tc>
      </w:tr>
      <w:tr w:rsidR="006F0823" w14:paraId="327353CD" w14:textId="77777777" w:rsidTr="006F0823">
        <w:tc>
          <w:tcPr>
            <w:tcW w:w="4050" w:type="dxa"/>
          </w:tcPr>
          <w:p w14:paraId="2E11BF4A" w14:textId="0DE9200A" w:rsidR="006F0823" w:rsidRDefault="006F0823" w:rsidP="00FD71CE">
            <w:pPr>
              <w:pStyle w:val="BodyText"/>
              <w:ind w:left="0" w:right="265"/>
              <w:jc w:val="both"/>
              <w:rPr>
                <w:rFonts w:ascii="Arial" w:hAnsi="Arial" w:cs="Arial"/>
                <w:color w:val="000000" w:themeColor="text1"/>
                <w:spacing w:val="-1"/>
                <w:sz w:val="20"/>
                <w:szCs w:val="20"/>
              </w:rPr>
            </w:pPr>
            <w:r>
              <w:rPr>
                <w:rFonts w:ascii="Arial" w:hAnsi="Arial" w:cs="Arial"/>
                <w:color w:val="000000" w:themeColor="text1"/>
                <w:spacing w:val="-1"/>
                <w:sz w:val="20"/>
                <w:szCs w:val="20"/>
              </w:rPr>
              <w:t>SME/CRE Loans Platform</w:t>
            </w:r>
          </w:p>
        </w:tc>
        <w:tc>
          <w:tcPr>
            <w:tcW w:w="2835" w:type="dxa"/>
          </w:tcPr>
          <w:p w14:paraId="79E43E10" w14:textId="13FDBF4F" w:rsidR="006F0823" w:rsidRDefault="006F0823"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$18.0</w:t>
            </w:r>
          </w:p>
        </w:tc>
        <w:tc>
          <w:tcPr>
            <w:tcW w:w="2015" w:type="dxa"/>
          </w:tcPr>
          <w:p w14:paraId="442DF741" w14:textId="3C1A5830" w:rsidR="006F0823" w:rsidRDefault="006F0823"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$21.1</w:t>
            </w:r>
          </w:p>
        </w:tc>
      </w:tr>
      <w:tr w:rsidR="006F0823" w14:paraId="1676700C" w14:textId="77777777" w:rsidTr="006F0823">
        <w:tc>
          <w:tcPr>
            <w:tcW w:w="4050" w:type="dxa"/>
          </w:tcPr>
          <w:p w14:paraId="0D62BB7D" w14:textId="7B05718E" w:rsidR="006F0823" w:rsidRDefault="006F0823" w:rsidP="00FD71CE">
            <w:pPr>
              <w:pStyle w:val="BodyText"/>
              <w:ind w:left="0" w:right="265"/>
              <w:jc w:val="both"/>
              <w:rPr>
                <w:rFonts w:ascii="Arial" w:hAnsi="Arial" w:cs="Arial"/>
                <w:color w:val="000000" w:themeColor="text1"/>
                <w:spacing w:val="-1"/>
                <w:sz w:val="20"/>
                <w:szCs w:val="20"/>
              </w:rPr>
            </w:pPr>
            <w:r>
              <w:rPr>
                <w:rFonts w:ascii="Arial" w:hAnsi="Arial" w:cs="Arial"/>
                <w:color w:val="000000" w:themeColor="text1"/>
                <w:spacing w:val="-1"/>
                <w:sz w:val="20"/>
                <w:szCs w:val="20"/>
              </w:rPr>
              <w:t>Vehicle Services Contract Platform</w:t>
            </w:r>
          </w:p>
        </w:tc>
        <w:tc>
          <w:tcPr>
            <w:tcW w:w="2835" w:type="dxa"/>
          </w:tcPr>
          <w:p w14:paraId="1FBF5FFC" w14:textId="000CA365" w:rsidR="006F0823" w:rsidRDefault="002B55EF"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 xml:space="preserve"> </w:t>
            </w:r>
            <w:r w:rsidR="002D6276">
              <w:rPr>
                <w:rFonts w:ascii="Arial" w:hAnsi="Arial" w:cs="Arial"/>
                <w:color w:val="000000" w:themeColor="text1"/>
                <w:spacing w:val="-1"/>
                <w:sz w:val="20"/>
                <w:szCs w:val="20"/>
              </w:rPr>
              <w:t xml:space="preserve"> </w:t>
            </w:r>
            <w:r w:rsidR="006F0823">
              <w:rPr>
                <w:rFonts w:ascii="Arial" w:hAnsi="Arial" w:cs="Arial"/>
                <w:color w:val="000000" w:themeColor="text1"/>
                <w:spacing w:val="-1"/>
                <w:sz w:val="20"/>
                <w:szCs w:val="20"/>
              </w:rPr>
              <w:t>$0.2</w:t>
            </w:r>
          </w:p>
        </w:tc>
        <w:tc>
          <w:tcPr>
            <w:tcW w:w="2015" w:type="dxa"/>
          </w:tcPr>
          <w:p w14:paraId="0BD21B85" w14:textId="3DA2CF3A" w:rsidR="006F0823" w:rsidRDefault="0032278A"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 xml:space="preserve">  </w:t>
            </w:r>
            <w:r w:rsidR="006F0823">
              <w:rPr>
                <w:rFonts w:ascii="Arial" w:hAnsi="Arial" w:cs="Arial"/>
                <w:color w:val="000000" w:themeColor="text1"/>
                <w:spacing w:val="-1"/>
                <w:sz w:val="20"/>
                <w:szCs w:val="20"/>
              </w:rPr>
              <w:t>$0.2</w:t>
            </w:r>
          </w:p>
        </w:tc>
      </w:tr>
      <w:tr w:rsidR="006F0823" w14:paraId="62FFA7BD" w14:textId="77777777" w:rsidTr="006F0823">
        <w:tc>
          <w:tcPr>
            <w:tcW w:w="4050" w:type="dxa"/>
          </w:tcPr>
          <w:p w14:paraId="58B52EB6" w14:textId="174C29E2" w:rsidR="006F0823" w:rsidRDefault="006F0823" w:rsidP="00FD71CE">
            <w:pPr>
              <w:pStyle w:val="BodyText"/>
              <w:ind w:left="0" w:right="265"/>
              <w:jc w:val="both"/>
              <w:rPr>
                <w:rFonts w:ascii="Arial" w:hAnsi="Arial" w:cs="Arial"/>
                <w:color w:val="000000" w:themeColor="text1"/>
                <w:spacing w:val="-1"/>
                <w:sz w:val="20"/>
                <w:szCs w:val="20"/>
              </w:rPr>
            </w:pPr>
            <w:r>
              <w:rPr>
                <w:rFonts w:ascii="Arial" w:hAnsi="Arial" w:cs="Arial"/>
                <w:color w:val="000000" w:themeColor="text1"/>
                <w:spacing w:val="-1"/>
                <w:sz w:val="20"/>
                <w:szCs w:val="20"/>
              </w:rPr>
              <w:t>Real Estate Loans Platform</w:t>
            </w:r>
          </w:p>
        </w:tc>
        <w:tc>
          <w:tcPr>
            <w:tcW w:w="2835" w:type="dxa"/>
          </w:tcPr>
          <w:p w14:paraId="39CDD85B" w14:textId="7750E9F4" w:rsidR="006F0823" w:rsidRDefault="006F0823"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$11.8</w:t>
            </w:r>
          </w:p>
        </w:tc>
        <w:tc>
          <w:tcPr>
            <w:tcW w:w="2015" w:type="dxa"/>
          </w:tcPr>
          <w:p w14:paraId="28F1E58A" w14:textId="03D8AA04" w:rsidR="006F0823" w:rsidRDefault="006F0823"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$11.7</w:t>
            </w:r>
          </w:p>
        </w:tc>
      </w:tr>
      <w:tr w:rsidR="006F0823" w14:paraId="55A5021D" w14:textId="77777777" w:rsidTr="006F0823">
        <w:tc>
          <w:tcPr>
            <w:tcW w:w="4050" w:type="dxa"/>
          </w:tcPr>
          <w:p w14:paraId="04D2D7E1" w14:textId="0402BDD6" w:rsidR="006F0823" w:rsidRDefault="006F0823" w:rsidP="00FD71CE">
            <w:pPr>
              <w:pStyle w:val="BodyText"/>
              <w:ind w:left="0" w:right="265"/>
              <w:jc w:val="both"/>
              <w:rPr>
                <w:rFonts w:ascii="Arial" w:hAnsi="Arial" w:cs="Arial"/>
                <w:color w:val="000000" w:themeColor="text1"/>
                <w:spacing w:val="-1"/>
                <w:sz w:val="20"/>
                <w:szCs w:val="20"/>
              </w:rPr>
            </w:pPr>
            <w:r>
              <w:rPr>
                <w:rFonts w:ascii="Arial" w:hAnsi="Arial" w:cs="Arial"/>
                <w:color w:val="000000" w:themeColor="text1"/>
                <w:spacing w:val="-1"/>
                <w:sz w:val="20"/>
                <w:szCs w:val="20"/>
              </w:rPr>
              <w:t>Princeton</w:t>
            </w:r>
          </w:p>
        </w:tc>
        <w:tc>
          <w:tcPr>
            <w:tcW w:w="2835" w:type="dxa"/>
          </w:tcPr>
          <w:p w14:paraId="27B07A87" w14:textId="31695C5C" w:rsidR="006F0823" w:rsidRDefault="006F0823"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$15.0</w:t>
            </w:r>
          </w:p>
        </w:tc>
        <w:tc>
          <w:tcPr>
            <w:tcW w:w="2015" w:type="dxa"/>
          </w:tcPr>
          <w:p w14:paraId="385951D4" w14:textId="1B8A2460" w:rsidR="006F0823" w:rsidRDefault="006F0823"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$15.0</w:t>
            </w:r>
          </w:p>
        </w:tc>
      </w:tr>
      <w:tr w:rsidR="006F0823" w14:paraId="070ABB86" w14:textId="77777777" w:rsidTr="006F0823">
        <w:tc>
          <w:tcPr>
            <w:tcW w:w="4050" w:type="dxa"/>
          </w:tcPr>
          <w:p w14:paraId="364EF30B" w14:textId="1841EA5D" w:rsidR="006F0823" w:rsidRDefault="006F0823" w:rsidP="00FD71CE">
            <w:pPr>
              <w:pStyle w:val="BodyText"/>
              <w:ind w:left="0" w:right="265"/>
              <w:jc w:val="both"/>
              <w:rPr>
                <w:rFonts w:ascii="Arial" w:hAnsi="Arial" w:cs="Arial"/>
                <w:color w:val="000000" w:themeColor="text1"/>
                <w:spacing w:val="-1"/>
                <w:sz w:val="20"/>
                <w:szCs w:val="20"/>
              </w:rPr>
            </w:pPr>
            <w:r>
              <w:rPr>
                <w:rFonts w:ascii="Arial" w:hAnsi="Arial" w:cs="Arial"/>
                <w:color w:val="000000" w:themeColor="text1"/>
                <w:spacing w:val="-1"/>
                <w:sz w:val="20"/>
                <w:szCs w:val="20"/>
              </w:rPr>
              <w:t>International SME Lending Platform</w:t>
            </w:r>
          </w:p>
        </w:tc>
        <w:tc>
          <w:tcPr>
            <w:tcW w:w="2835" w:type="dxa"/>
          </w:tcPr>
          <w:p w14:paraId="0DCEC50A" w14:textId="15110FC3" w:rsidR="006F0823" w:rsidRDefault="0032278A"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 xml:space="preserve">  </w:t>
            </w:r>
            <w:r w:rsidR="006F0823">
              <w:rPr>
                <w:rFonts w:ascii="Arial" w:hAnsi="Arial" w:cs="Arial"/>
                <w:color w:val="000000" w:themeColor="text1"/>
                <w:spacing w:val="-1"/>
                <w:sz w:val="20"/>
                <w:szCs w:val="20"/>
              </w:rPr>
              <w:t>$2.9</w:t>
            </w:r>
          </w:p>
        </w:tc>
        <w:tc>
          <w:tcPr>
            <w:tcW w:w="2015" w:type="dxa"/>
          </w:tcPr>
          <w:p w14:paraId="5069D484" w14:textId="2CA7EB02" w:rsidR="006F0823" w:rsidRDefault="0032278A"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 xml:space="preserve">  </w:t>
            </w:r>
            <w:r w:rsidR="006F0823">
              <w:rPr>
                <w:rFonts w:ascii="Arial" w:hAnsi="Arial" w:cs="Arial"/>
                <w:color w:val="000000" w:themeColor="text1"/>
                <w:spacing w:val="-1"/>
                <w:sz w:val="20"/>
                <w:szCs w:val="20"/>
              </w:rPr>
              <w:t>$2.7</w:t>
            </w:r>
          </w:p>
        </w:tc>
      </w:tr>
      <w:tr w:rsidR="006F0823" w14:paraId="51CE4F70" w14:textId="77777777" w:rsidTr="006F0823">
        <w:tc>
          <w:tcPr>
            <w:tcW w:w="4050" w:type="dxa"/>
          </w:tcPr>
          <w:p w14:paraId="41C8C8EA" w14:textId="0E09FD6B" w:rsidR="006F0823" w:rsidRDefault="006F0823" w:rsidP="00FD71CE">
            <w:pPr>
              <w:pStyle w:val="BodyText"/>
              <w:ind w:left="0" w:right="265"/>
              <w:jc w:val="both"/>
              <w:rPr>
                <w:rFonts w:ascii="Arial" w:hAnsi="Arial" w:cs="Arial"/>
                <w:color w:val="000000" w:themeColor="text1"/>
                <w:spacing w:val="-1"/>
                <w:sz w:val="20"/>
                <w:szCs w:val="20"/>
              </w:rPr>
            </w:pPr>
            <w:r>
              <w:rPr>
                <w:rFonts w:ascii="Arial" w:hAnsi="Arial" w:cs="Arial"/>
                <w:color w:val="000000" w:themeColor="text1"/>
                <w:spacing w:val="-1"/>
                <w:sz w:val="20"/>
                <w:szCs w:val="20"/>
              </w:rPr>
              <w:t>Equipment Loans Platform</w:t>
            </w:r>
          </w:p>
        </w:tc>
        <w:tc>
          <w:tcPr>
            <w:tcW w:w="2835" w:type="dxa"/>
          </w:tcPr>
          <w:p w14:paraId="4ED08C8D" w14:textId="07630620" w:rsidR="006F0823" w:rsidRDefault="0032278A"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 xml:space="preserve">  </w:t>
            </w:r>
            <w:r w:rsidR="006F0823">
              <w:rPr>
                <w:rFonts w:ascii="Arial" w:hAnsi="Arial" w:cs="Arial"/>
                <w:color w:val="000000" w:themeColor="text1"/>
                <w:spacing w:val="-1"/>
                <w:sz w:val="20"/>
                <w:szCs w:val="20"/>
              </w:rPr>
              <w:t>$0.3</w:t>
            </w:r>
          </w:p>
        </w:tc>
        <w:tc>
          <w:tcPr>
            <w:tcW w:w="2015" w:type="dxa"/>
          </w:tcPr>
          <w:p w14:paraId="31ACEB5E" w14:textId="58B0D6E8" w:rsidR="006F0823" w:rsidRDefault="0032278A"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 xml:space="preserve">  </w:t>
            </w:r>
            <w:r w:rsidR="006F0823">
              <w:rPr>
                <w:rFonts w:ascii="Arial" w:hAnsi="Arial" w:cs="Arial"/>
                <w:color w:val="000000" w:themeColor="text1"/>
                <w:spacing w:val="-1"/>
                <w:sz w:val="20"/>
                <w:szCs w:val="20"/>
              </w:rPr>
              <w:t>$0.4</w:t>
            </w:r>
          </w:p>
        </w:tc>
      </w:tr>
      <w:tr w:rsidR="006F0823" w14:paraId="06BBA012" w14:textId="77777777" w:rsidTr="006F0823">
        <w:tc>
          <w:tcPr>
            <w:tcW w:w="4050" w:type="dxa"/>
          </w:tcPr>
          <w:p w14:paraId="29728256" w14:textId="01D4874D" w:rsidR="006F0823" w:rsidRDefault="006F0823" w:rsidP="00FD71CE">
            <w:pPr>
              <w:pStyle w:val="BodyText"/>
              <w:ind w:left="0" w:right="265"/>
              <w:jc w:val="both"/>
              <w:rPr>
                <w:rFonts w:ascii="Arial" w:hAnsi="Arial" w:cs="Arial"/>
                <w:color w:val="000000" w:themeColor="text1"/>
                <w:spacing w:val="-1"/>
                <w:sz w:val="20"/>
                <w:szCs w:val="20"/>
              </w:rPr>
            </w:pPr>
            <w:r>
              <w:rPr>
                <w:rFonts w:ascii="Arial" w:hAnsi="Arial" w:cs="Arial"/>
                <w:color w:val="000000" w:themeColor="text1"/>
                <w:spacing w:val="-1"/>
                <w:sz w:val="20"/>
                <w:szCs w:val="20"/>
              </w:rPr>
              <w:t>Invoice Factoring Platform</w:t>
            </w:r>
          </w:p>
        </w:tc>
        <w:tc>
          <w:tcPr>
            <w:tcW w:w="2835" w:type="dxa"/>
          </w:tcPr>
          <w:p w14:paraId="28FEDC8F" w14:textId="6BC6EC5D" w:rsidR="006F0823" w:rsidRDefault="0032278A"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 xml:space="preserve">  </w:t>
            </w:r>
            <w:r w:rsidR="006F0823">
              <w:rPr>
                <w:rFonts w:ascii="Arial" w:hAnsi="Arial" w:cs="Arial"/>
                <w:color w:val="000000" w:themeColor="text1"/>
                <w:spacing w:val="-1"/>
                <w:sz w:val="20"/>
                <w:szCs w:val="20"/>
              </w:rPr>
              <w:t>$0.0</w:t>
            </w:r>
          </w:p>
        </w:tc>
        <w:tc>
          <w:tcPr>
            <w:tcW w:w="2015" w:type="dxa"/>
          </w:tcPr>
          <w:p w14:paraId="54602015" w14:textId="6A6B031E" w:rsidR="006F0823" w:rsidRDefault="0032278A"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 xml:space="preserve">  </w:t>
            </w:r>
            <w:r w:rsidR="006F0823">
              <w:rPr>
                <w:rFonts w:ascii="Arial" w:hAnsi="Arial" w:cs="Arial"/>
                <w:color w:val="000000" w:themeColor="text1"/>
                <w:spacing w:val="-1"/>
                <w:sz w:val="20"/>
                <w:szCs w:val="20"/>
              </w:rPr>
              <w:t>$0.0</w:t>
            </w:r>
          </w:p>
        </w:tc>
      </w:tr>
      <w:tr w:rsidR="006F0823" w14:paraId="3CB1829E" w14:textId="77777777" w:rsidTr="006F0823">
        <w:tc>
          <w:tcPr>
            <w:tcW w:w="4050" w:type="dxa"/>
          </w:tcPr>
          <w:p w14:paraId="66F88F3B" w14:textId="2764CA34" w:rsidR="006F0823" w:rsidRDefault="006F0823" w:rsidP="00FD71CE">
            <w:pPr>
              <w:pStyle w:val="BodyText"/>
              <w:ind w:left="0" w:right="265"/>
              <w:jc w:val="both"/>
              <w:rPr>
                <w:rFonts w:ascii="Arial" w:hAnsi="Arial" w:cs="Arial"/>
                <w:color w:val="000000" w:themeColor="text1"/>
                <w:spacing w:val="-1"/>
                <w:sz w:val="20"/>
                <w:szCs w:val="20"/>
              </w:rPr>
            </w:pPr>
            <w:r>
              <w:rPr>
                <w:rFonts w:ascii="Arial" w:hAnsi="Arial" w:cs="Arial"/>
                <w:color w:val="000000" w:themeColor="text1"/>
                <w:spacing w:val="-1"/>
                <w:sz w:val="20"/>
                <w:szCs w:val="20"/>
              </w:rPr>
              <w:t>Consumer Loans Platform</w:t>
            </w:r>
          </w:p>
        </w:tc>
        <w:tc>
          <w:tcPr>
            <w:tcW w:w="2835" w:type="dxa"/>
          </w:tcPr>
          <w:p w14:paraId="689BA937" w14:textId="0228E2F0" w:rsidR="006F0823" w:rsidRDefault="0032278A"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 xml:space="preserve">  </w:t>
            </w:r>
            <w:r w:rsidR="006F0823">
              <w:rPr>
                <w:rFonts w:ascii="Arial" w:hAnsi="Arial" w:cs="Arial"/>
                <w:color w:val="000000" w:themeColor="text1"/>
                <w:spacing w:val="-1"/>
                <w:sz w:val="20"/>
                <w:szCs w:val="20"/>
              </w:rPr>
              <w:t>$0.0</w:t>
            </w:r>
          </w:p>
        </w:tc>
        <w:tc>
          <w:tcPr>
            <w:tcW w:w="2015" w:type="dxa"/>
          </w:tcPr>
          <w:p w14:paraId="36B79A91" w14:textId="52FE5216" w:rsidR="006F0823" w:rsidRDefault="0032278A"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 xml:space="preserve">  </w:t>
            </w:r>
            <w:r w:rsidR="006F0823">
              <w:rPr>
                <w:rFonts w:ascii="Arial" w:hAnsi="Arial" w:cs="Arial"/>
                <w:color w:val="000000" w:themeColor="text1"/>
                <w:spacing w:val="-1"/>
                <w:sz w:val="20"/>
                <w:szCs w:val="20"/>
              </w:rPr>
              <w:t>$0.0</w:t>
            </w:r>
          </w:p>
        </w:tc>
      </w:tr>
      <w:tr w:rsidR="006F0823" w14:paraId="343688C7" w14:textId="77777777" w:rsidTr="006F0823">
        <w:tc>
          <w:tcPr>
            <w:tcW w:w="4050" w:type="dxa"/>
          </w:tcPr>
          <w:p w14:paraId="00ECCE5B" w14:textId="70B5451B" w:rsidR="006F0823" w:rsidRDefault="006F0823" w:rsidP="00FD71CE">
            <w:pPr>
              <w:pStyle w:val="BodyText"/>
              <w:ind w:left="0" w:right="265"/>
              <w:jc w:val="both"/>
              <w:rPr>
                <w:rFonts w:ascii="Arial" w:hAnsi="Arial" w:cs="Arial"/>
                <w:color w:val="000000" w:themeColor="text1"/>
                <w:spacing w:val="-1"/>
                <w:sz w:val="20"/>
                <w:szCs w:val="20"/>
              </w:rPr>
            </w:pPr>
            <w:r>
              <w:rPr>
                <w:rFonts w:ascii="Arial" w:hAnsi="Arial" w:cs="Arial"/>
                <w:color w:val="000000" w:themeColor="text1"/>
                <w:spacing w:val="-1"/>
                <w:sz w:val="20"/>
                <w:szCs w:val="20"/>
              </w:rPr>
              <w:t>Third SME Loans Platform</w:t>
            </w:r>
          </w:p>
        </w:tc>
        <w:tc>
          <w:tcPr>
            <w:tcW w:w="2835" w:type="dxa"/>
          </w:tcPr>
          <w:p w14:paraId="17B51C34" w14:textId="34459C75" w:rsidR="006F0823" w:rsidRDefault="0032278A"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 xml:space="preserve">  </w:t>
            </w:r>
            <w:r w:rsidR="006F0823">
              <w:rPr>
                <w:rFonts w:ascii="Arial" w:hAnsi="Arial" w:cs="Arial"/>
                <w:color w:val="000000" w:themeColor="text1"/>
                <w:spacing w:val="-1"/>
                <w:sz w:val="20"/>
                <w:szCs w:val="20"/>
              </w:rPr>
              <w:t>$0.0</w:t>
            </w:r>
          </w:p>
        </w:tc>
        <w:tc>
          <w:tcPr>
            <w:tcW w:w="2015" w:type="dxa"/>
          </w:tcPr>
          <w:p w14:paraId="1A07B1A3" w14:textId="700B4CB0" w:rsidR="006F0823" w:rsidRDefault="0032278A" w:rsidP="006F0823">
            <w:pPr>
              <w:pStyle w:val="BodyText"/>
              <w:ind w:left="0" w:right="265"/>
              <w:jc w:val="center"/>
              <w:rPr>
                <w:rFonts w:ascii="Arial" w:hAnsi="Arial" w:cs="Arial"/>
                <w:color w:val="000000" w:themeColor="text1"/>
                <w:spacing w:val="-1"/>
                <w:sz w:val="20"/>
                <w:szCs w:val="20"/>
              </w:rPr>
            </w:pPr>
            <w:r>
              <w:rPr>
                <w:rFonts w:ascii="Arial" w:hAnsi="Arial" w:cs="Arial"/>
                <w:color w:val="000000" w:themeColor="text1"/>
                <w:spacing w:val="-1"/>
                <w:sz w:val="20"/>
                <w:szCs w:val="20"/>
              </w:rPr>
              <w:t xml:space="preserve">  </w:t>
            </w:r>
            <w:r w:rsidR="006F0823">
              <w:rPr>
                <w:rFonts w:ascii="Arial" w:hAnsi="Arial" w:cs="Arial"/>
                <w:color w:val="000000" w:themeColor="text1"/>
                <w:spacing w:val="-1"/>
                <w:sz w:val="20"/>
                <w:szCs w:val="20"/>
              </w:rPr>
              <w:t>$0.0</w:t>
            </w:r>
          </w:p>
        </w:tc>
      </w:tr>
      <w:tr w:rsidR="006F0823" w14:paraId="29A63318" w14:textId="77777777" w:rsidTr="006F0823">
        <w:tc>
          <w:tcPr>
            <w:tcW w:w="4050" w:type="dxa"/>
          </w:tcPr>
          <w:p w14:paraId="2B2A1239" w14:textId="77777777" w:rsidR="006F0823" w:rsidRDefault="006F0823" w:rsidP="00FD71CE">
            <w:pPr>
              <w:pStyle w:val="BodyText"/>
              <w:ind w:left="0" w:right="265"/>
              <w:jc w:val="both"/>
              <w:rPr>
                <w:rFonts w:ascii="Arial" w:hAnsi="Arial" w:cs="Arial"/>
                <w:color w:val="000000" w:themeColor="text1"/>
                <w:spacing w:val="-1"/>
                <w:sz w:val="20"/>
                <w:szCs w:val="20"/>
              </w:rPr>
            </w:pPr>
          </w:p>
        </w:tc>
        <w:tc>
          <w:tcPr>
            <w:tcW w:w="2835" w:type="dxa"/>
          </w:tcPr>
          <w:p w14:paraId="0809E153" w14:textId="77777777" w:rsidR="006F0823" w:rsidRDefault="006F0823" w:rsidP="006F0823">
            <w:pPr>
              <w:pStyle w:val="BodyText"/>
              <w:ind w:left="0" w:right="265"/>
              <w:jc w:val="center"/>
              <w:rPr>
                <w:rFonts w:ascii="Arial" w:hAnsi="Arial" w:cs="Arial"/>
                <w:color w:val="000000" w:themeColor="text1"/>
                <w:spacing w:val="-1"/>
                <w:sz w:val="20"/>
                <w:szCs w:val="20"/>
              </w:rPr>
            </w:pPr>
          </w:p>
        </w:tc>
        <w:tc>
          <w:tcPr>
            <w:tcW w:w="2015" w:type="dxa"/>
          </w:tcPr>
          <w:p w14:paraId="7E15E95B" w14:textId="77777777" w:rsidR="006F0823" w:rsidRDefault="006F0823" w:rsidP="006F0823">
            <w:pPr>
              <w:pStyle w:val="BodyText"/>
              <w:ind w:left="0" w:right="265"/>
              <w:jc w:val="center"/>
              <w:rPr>
                <w:rFonts w:ascii="Arial" w:hAnsi="Arial" w:cs="Arial"/>
                <w:color w:val="000000" w:themeColor="text1"/>
                <w:spacing w:val="-1"/>
                <w:sz w:val="20"/>
                <w:szCs w:val="20"/>
              </w:rPr>
            </w:pPr>
          </w:p>
        </w:tc>
      </w:tr>
      <w:tr w:rsidR="006F0823" w14:paraId="6E7D10F5" w14:textId="77777777" w:rsidTr="006F0823">
        <w:tc>
          <w:tcPr>
            <w:tcW w:w="4050" w:type="dxa"/>
          </w:tcPr>
          <w:p w14:paraId="6802F8A8" w14:textId="23521857" w:rsidR="006F0823" w:rsidRPr="006F0823" w:rsidRDefault="006F0823" w:rsidP="00FD71CE">
            <w:pPr>
              <w:pStyle w:val="BodyText"/>
              <w:ind w:left="0" w:right="265"/>
              <w:jc w:val="both"/>
              <w:rPr>
                <w:rFonts w:ascii="Arial" w:hAnsi="Arial" w:cs="Arial"/>
                <w:b/>
                <w:color w:val="000000" w:themeColor="text1"/>
                <w:spacing w:val="-1"/>
                <w:sz w:val="20"/>
                <w:szCs w:val="20"/>
              </w:rPr>
            </w:pPr>
            <w:r w:rsidRPr="006F0823">
              <w:rPr>
                <w:rFonts w:ascii="Arial" w:hAnsi="Arial" w:cs="Arial"/>
                <w:b/>
                <w:color w:val="000000" w:themeColor="text1"/>
                <w:spacing w:val="-1"/>
                <w:sz w:val="20"/>
                <w:szCs w:val="20"/>
              </w:rPr>
              <w:t>Portfolio Total</w:t>
            </w:r>
          </w:p>
        </w:tc>
        <w:tc>
          <w:tcPr>
            <w:tcW w:w="2835" w:type="dxa"/>
          </w:tcPr>
          <w:p w14:paraId="550A362C" w14:textId="22BF3219" w:rsidR="006F0823" w:rsidRPr="006F0823" w:rsidRDefault="006F0823" w:rsidP="006F0823">
            <w:pPr>
              <w:pStyle w:val="BodyText"/>
              <w:ind w:left="0" w:right="265"/>
              <w:jc w:val="center"/>
              <w:rPr>
                <w:rFonts w:ascii="Arial" w:hAnsi="Arial" w:cs="Arial"/>
                <w:b/>
                <w:color w:val="000000" w:themeColor="text1"/>
                <w:spacing w:val="-1"/>
                <w:sz w:val="20"/>
                <w:szCs w:val="20"/>
              </w:rPr>
            </w:pPr>
            <w:r w:rsidRPr="006F0823">
              <w:rPr>
                <w:rFonts w:ascii="Arial" w:hAnsi="Arial" w:cs="Arial"/>
                <w:b/>
                <w:color w:val="000000" w:themeColor="text1"/>
                <w:spacing w:val="-1"/>
                <w:sz w:val="20"/>
                <w:szCs w:val="20"/>
              </w:rPr>
              <w:t>$48.2</w:t>
            </w:r>
          </w:p>
        </w:tc>
        <w:tc>
          <w:tcPr>
            <w:tcW w:w="2015" w:type="dxa"/>
          </w:tcPr>
          <w:p w14:paraId="03CD1A78" w14:textId="31A3DF12" w:rsidR="006F0823" w:rsidRPr="006F0823" w:rsidRDefault="006F0823" w:rsidP="006F0823">
            <w:pPr>
              <w:pStyle w:val="BodyText"/>
              <w:ind w:left="0" w:right="265"/>
              <w:jc w:val="center"/>
              <w:rPr>
                <w:rFonts w:ascii="Arial" w:hAnsi="Arial" w:cs="Arial"/>
                <w:b/>
                <w:color w:val="000000" w:themeColor="text1"/>
                <w:spacing w:val="-1"/>
                <w:sz w:val="20"/>
                <w:szCs w:val="20"/>
              </w:rPr>
            </w:pPr>
            <w:r w:rsidRPr="006F0823">
              <w:rPr>
                <w:rFonts w:ascii="Arial" w:hAnsi="Arial" w:cs="Arial"/>
                <w:b/>
                <w:color w:val="000000" w:themeColor="text1"/>
                <w:spacing w:val="-1"/>
                <w:sz w:val="20"/>
                <w:szCs w:val="20"/>
              </w:rPr>
              <w:t>$51.1</w:t>
            </w:r>
          </w:p>
        </w:tc>
      </w:tr>
      <w:tr w:rsidR="006F0823" w14:paraId="07BA2DF8" w14:textId="77777777" w:rsidTr="006F0823">
        <w:tc>
          <w:tcPr>
            <w:tcW w:w="4050" w:type="dxa"/>
          </w:tcPr>
          <w:p w14:paraId="13AD9718" w14:textId="77777777" w:rsidR="006F0823" w:rsidRPr="006F0823" w:rsidRDefault="006F0823" w:rsidP="00FD71CE">
            <w:pPr>
              <w:pStyle w:val="BodyText"/>
              <w:ind w:left="0" w:right="265"/>
              <w:jc w:val="both"/>
              <w:rPr>
                <w:rFonts w:ascii="Arial" w:hAnsi="Arial" w:cs="Arial"/>
                <w:b/>
                <w:color w:val="000000" w:themeColor="text1"/>
                <w:spacing w:val="-1"/>
                <w:sz w:val="20"/>
                <w:szCs w:val="20"/>
              </w:rPr>
            </w:pPr>
          </w:p>
        </w:tc>
        <w:tc>
          <w:tcPr>
            <w:tcW w:w="2835" w:type="dxa"/>
          </w:tcPr>
          <w:p w14:paraId="058A32F6" w14:textId="77777777" w:rsidR="006F0823" w:rsidRPr="006F0823" w:rsidRDefault="006F0823" w:rsidP="006F0823">
            <w:pPr>
              <w:pStyle w:val="BodyText"/>
              <w:ind w:left="0" w:right="265"/>
              <w:jc w:val="center"/>
              <w:rPr>
                <w:rFonts w:ascii="Arial" w:hAnsi="Arial" w:cs="Arial"/>
                <w:b/>
                <w:color w:val="000000" w:themeColor="text1"/>
                <w:spacing w:val="-1"/>
                <w:sz w:val="20"/>
                <w:szCs w:val="20"/>
              </w:rPr>
            </w:pPr>
          </w:p>
        </w:tc>
        <w:tc>
          <w:tcPr>
            <w:tcW w:w="2015" w:type="dxa"/>
          </w:tcPr>
          <w:p w14:paraId="21D1C689" w14:textId="77777777" w:rsidR="006F0823" w:rsidRPr="006F0823" w:rsidRDefault="006F0823" w:rsidP="006F0823">
            <w:pPr>
              <w:pStyle w:val="BodyText"/>
              <w:ind w:left="0" w:right="265"/>
              <w:jc w:val="center"/>
              <w:rPr>
                <w:rFonts w:ascii="Arial" w:hAnsi="Arial" w:cs="Arial"/>
                <w:b/>
                <w:color w:val="000000" w:themeColor="text1"/>
                <w:spacing w:val="-1"/>
                <w:sz w:val="20"/>
                <w:szCs w:val="20"/>
              </w:rPr>
            </w:pPr>
          </w:p>
        </w:tc>
      </w:tr>
      <w:tr w:rsidR="006F0823" w14:paraId="653C15F3" w14:textId="77777777" w:rsidTr="006F0823">
        <w:tc>
          <w:tcPr>
            <w:tcW w:w="4050" w:type="dxa"/>
          </w:tcPr>
          <w:p w14:paraId="4F007D04" w14:textId="791B6BA0" w:rsidR="006F0823" w:rsidRPr="006F0823" w:rsidRDefault="006F0823" w:rsidP="00FD71CE">
            <w:pPr>
              <w:pStyle w:val="BodyText"/>
              <w:ind w:left="0" w:right="265"/>
              <w:jc w:val="both"/>
              <w:rPr>
                <w:rFonts w:ascii="Arial" w:hAnsi="Arial" w:cs="Arial"/>
                <w:b/>
                <w:color w:val="000000" w:themeColor="text1"/>
                <w:spacing w:val="-1"/>
                <w:sz w:val="20"/>
                <w:szCs w:val="20"/>
              </w:rPr>
            </w:pPr>
            <w:r w:rsidRPr="006F0823">
              <w:rPr>
                <w:rFonts w:ascii="Arial" w:hAnsi="Arial" w:cs="Arial"/>
                <w:b/>
                <w:color w:val="000000" w:themeColor="text1"/>
                <w:spacing w:val="-1"/>
                <w:sz w:val="20"/>
                <w:szCs w:val="20"/>
              </w:rPr>
              <w:t>Cash held by RDL</w:t>
            </w:r>
          </w:p>
        </w:tc>
        <w:tc>
          <w:tcPr>
            <w:tcW w:w="2835" w:type="dxa"/>
          </w:tcPr>
          <w:p w14:paraId="60C8DF96" w14:textId="4B2F8FE1" w:rsidR="006F0823" w:rsidRPr="006F0823" w:rsidRDefault="0032278A" w:rsidP="006F0823">
            <w:pPr>
              <w:pStyle w:val="BodyText"/>
              <w:ind w:left="0" w:right="265"/>
              <w:jc w:val="center"/>
              <w:rPr>
                <w:rFonts w:ascii="Arial" w:hAnsi="Arial" w:cs="Arial"/>
                <w:b/>
                <w:color w:val="000000" w:themeColor="text1"/>
                <w:spacing w:val="-1"/>
                <w:sz w:val="20"/>
                <w:szCs w:val="20"/>
              </w:rPr>
            </w:pPr>
            <w:r>
              <w:rPr>
                <w:rFonts w:ascii="Arial" w:hAnsi="Arial" w:cs="Arial"/>
                <w:b/>
                <w:color w:val="000000" w:themeColor="text1"/>
                <w:spacing w:val="-1"/>
                <w:sz w:val="20"/>
                <w:szCs w:val="20"/>
              </w:rPr>
              <w:t xml:space="preserve">  </w:t>
            </w:r>
            <w:r w:rsidR="006F0823" w:rsidRPr="006F0823">
              <w:rPr>
                <w:rFonts w:ascii="Arial" w:hAnsi="Arial" w:cs="Arial"/>
                <w:b/>
                <w:color w:val="000000" w:themeColor="text1"/>
                <w:spacing w:val="-1"/>
                <w:sz w:val="20"/>
                <w:szCs w:val="20"/>
              </w:rPr>
              <w:t>$5.3</w:t>
            </w:r>
          </w:p>
        </w:tc>
        <w:tc>
          <w:tcPr>
            <w:tcW w:w="2015" w:type="dxa"/>
          </w:tcPr>
          <w:p w14:paraId="1536753B" w14:textId="22FCE8B8" w:rsidR="006F0823" w:rsidRPr="006F0823" w:rsidRDefault="006F0823" w:rsidP="006F0823">
            <w:pPr>
              <w:pStyle w:val="BodyText"/>
              <w:ind w:left="0" w:right="265"/>
              <w:jc w:val="center"/>
              <w:rPr>
                <w:rFonts w:ascii="Arial" w:hAnsi="Arial" w:cs="Arial"/>
                <w:b/>
                <w:color w:val="000000" w:themeColor="text1"/>
                <w:spacing w:val="-1"/>
                <w:sz w:val="20"/>
                <w:szCs w:val="20"/>
              </w:rPr>
            </w:pPr>
            <w:r w:rsidRPr="006F0823">
              <w:rPr>
                <w:rFonts w:ascii="Arial" w:hAnsi="Arial" w:cs="Arial"/>
                <w:b/>
                <w:color w:val="000000" w:themeColor="text1"/>
                <w:spacing w:val="-1"/>
                <w:sz w:val="20"/>
                <w:szCs w:val="20"/>
              </w:rPr>
              <w:t>$11.4</w:t>
            </w:r>
          </w:p>
        </w:tc>
      </w:tr>
      <w:tr w:rsidR="006F0823" w14:paraId="30F5825E" w14:textId="77777777" w:rsidTr="006F0823">
        <w:tc>
          <w:tcPr>
            <w:tcW w:w="4050" w:type="dxa"/>
          </w:tcPr>
          <w:p w14:paraId="4D22E9FC" w14:textId="77777777" w:rsidR="006F0823" w:rsidRDefault="006F0823" w:rsidP="00FD71CE">
            <w:pPr>
              <w:pStyle w:val="BodyText"/>
              <w:ind w:left="0" w:right="265"/>
              <w:jc w:val="both"/>
              <w:rPr>
                <w:rFonts w:ascii="Arial" w:hAnsi="Arial" w:cs="Arial"/>
                <w:color w:val="000000" w:themeColor="text1"/>
                <w:spacing w:val="-1"/>
                <w:sz w:val="20"/>
                <w:szCs w:val="20"/>
              </w:rPr>
            </w:pPr>
          </w:p>
        </w:tc>
        <w:tc>
          <w:tcPr>
            <w:tcW w:w="2835" w:type="dxa"/>
          </w:tcPr>
          <w:p w14:paraId="4F77592A" w14:textId="77777777" w:rsidR="006F0823" w:rsidRPr="006F0823" w:rsidRDefault="006F0823" w:rsidP="006F0823">
            <w:pPr>
              <w:pStyle w:val="BodyText"/>
              <w:ind w:left="0" w:right="265"/>
              <w:jc w:val="center"/>
              <w:rPr>
                <w:rFonts w:ascii="Arial" w:hAnsi="Arial" w:cs="Arial"/>
                <w:b/>
                <w:color w:val="000000" w:themeColor="text1"/>
                <w:spacing w:val="-1"/>
                <w:sz w:val="20"/>
                <w:szCs w:val="20"/>
              </w:rPr>
            </w:pPr>
          </w:p>
        </w:tc>
        <w:tc>
          <w:tcPr>
            <w:tcW w:w="2015" w:type="dxa"/>
          </w:tcPr>
          <w:p w14:paraId="30A47A53" w14:textId="77777777" w:rsidR="006F0823" w:rsidRPr="006F0823" w:rsidRDefault="006F0823" w:rsidP="006F0823">
            <w:pPr>
              <w:pStyle w:val="BodyText"/>
              <w:ind w:left="0" w:right="265"/>
              <w:jc w:val="center"/>
              <w:rPr>
                <w:rFonts w:ascii="Arial" w:hAnsi="Arial" w:cs="Arial"/>
                <w:b/>
                <w:color w:val="000000" w:themeColor="text1"/>
                <w:spacing w:val="-1"/>
                <w:sz w:val="20"/>
                <w:szCs w:val="20"/>
              </w:rPr>
            </w:pPr>
          </w:p>
        </w:tc>
      </w:tr>
      <w:tr w:rsidR="006F0823" w14:paraId="5E7C22DE" w14:textId="77777777" w:rsidTr="006F0823">
        <w:tc>
          <w:tcPr>
            <w:tcW w:w="4050" w:type="dxa"/>
          </w:tcPr>
          <w:p w14:paraId="55971D2C" w14:textId="04D7B661" w:rsidR="006F0823" w:rsidRPr="006F0823" w:rsidRDefault="006F0823" w:rsidP="00FD71CE">
            <w:pPr>
              <w:pStyle w:val="BodyText"/>
              <w:ind w:left="0" w:right="265"/>
              <w:jc w:val="both"/>
              <w:rPr>
                <w:rFonts w:ascii="Arial" w:hAnsi="Arial" w:cs="Arial"/>
                <w:b/>
                <w:color w:val="000000" w:themeColor="text1"/>
                <w:spacing w:val="-1"/>
                <w:sz w:val="20"/>
                <w:szCs w:val="20"/>
                <w:u w:val="single"/>
              </w:rPr>
            </w:pPr>
            <w:r w:rsidRPr="006F0823">
              <w:rPr>
                <w:rFonts w:ascii="Arial" w:hAnsi="Arial" w:cs="Arial"/>
                <w:b/>
                <w:color w:val="000000" w:themeColor="text1"/>
                <w:spacing w:val="-1"/>
                <w:sz w:val="20"/>
                <w:szCs w:val="20"/>
                <w:u w:val="single"/>
              </w:rPr>
              <w:t>Grand Total</w:t>
            </w:r>
          </w:p>
        </w:tc>
        <w:tc>
          <w:tcPr>
            <w:tcW w:w="2835" w:type="dxa"/>
          </w:tcPr>
          <w:p w14:paraId="214716B3" w14:textId="0573DAE0" w:rsidR="006F0823" w:rsidRPr="006F0823" w:rsidRDefault="006F0823" w:rsidP="006F0823">
            <w:pPr>
              <w:pStyle w:val="BodyText"/>
              <w:ind w:left="0" w:right="265"/>
              <w:jc w:val="center"/>
              <w:rPr>
                <w:rFonts w:ascii="Arial" w:hAnsi="Arial" w:cs="Arial"/>
                <w:b/>
                <w:color w:val="000000" w:themeColor="text1"/>
                <w:spacing w:val="-1"/>
                <w:sz w:val="20"/>
                <w:szCs w:val="20"/>
                <w:u w:val="single"/>
              </w:rPr>
            </w:pPr>
            <w:r w:rsidRPr="006F0823">
              <w:rPr>
                <w:rFonts w:ascii="Arial" w:hAnsi="Arial" w:cs="Arial"/>
                <w:b/>
                <w:color w:val="000000" w:themeColor="text1"/>
                <w:spacing w:val="-1"/>
                <w:sz w:val="20"/>
                <w:szCs w:val="20"/>
                <w:u w:val="single"/>
              </w:rPr>
              <w:t>$53.5</w:t>
            </w:r>
          </w:p>
        </w:tc>
        <w:tc>
          <w:tcPr>
            <w:tcW w:w="2015" w:type="dxa"/>
          </w:tcPr>
          <w:p w14:paraId="3F3E9237" w14:textId="385F18EE" w:rsidR="006F0823" w:rsidRPr="006F0823" w:rsidRDefault="006F0823" w:rsidP="006F0823">
            <w:pPr>
              <w:pStyle w:val="BodyText"/>
              <w:ind w:left="0" w:right="265"/>
              <w:jc w:val="center"/>
              <w:rPr>
                <w:rFonts w:ascii="Arial" w:hAnsi="Arial" w:cs="Arial"/>
                <w:b/>
                <w:color w:val="000000" w:themeColor="text1"/>
                <w:spacing w:val="-1"/>
                <w:sz w:val="20"/>
                <w:szCs w:val="20"/>
                <w:u w:val="single"/>
              </w:rPr>
            </w:pPr>
            <w:r w:rsidRPr="006F0823">
              <w:rPr>
                <w:rFonts w:ascii="Arial" w:hAnsi="Arial" w:cs="Arial"/>
                <w:b/>
                <w:color w:val="000000" w:themeColor="text1"/>
                <w:spacing w:val="-1"/>
                <w:sz w:val="20"/>
                <w:szCs w:val="20"/>
                <w:u w:val="single"/>
              </w:rPr>
              <w:t>$62.5</w:t>
            </w:r>
          </w:p>
        </w:tc>
      </w:tr>
    </w:tbl>
    <w:p w14:paraId="3DF08EE5" w14:textId="77777777" w:rsidR="006F0823" w:rsidRPr="00F556FB" w:rsidRDefault="006F0823" w:rsidP="00FD71CE">
      <w:pPr>
        <w:pStyle w:val="BodyText"/>
        <w:ind w:right="265"/>
        <w:jc w:val="both"/>
        <w:rPr>
          <w:rFonts w:ascii="Arial" w:hAnsi="Arial" w:cs="Arial"/>
          <w:color w:val="000000" w:themeColor="text1"/>
          <w:spacing w:val="-1"/>
          <w:sz w:val="20"/>
          <w:szCs w:val="20"/>
        </w:rPr>
      </w:pPr>
    </w:p>
    <w:p w14:paraId="02E20D58" w14:textId="77777777" w:rsidR="00EB6122" w:rsidRPr="00F556FB" w:rsidRDefault="00EB6122" w:rsidP="001543D4">
      <w:pPr>
        <w:pStyle w:val="Heading2"/>
        <w:rPr>
          <w:rFonts w:ascii="Arial" w:hAnsi="Arial" w:cs="Arial"/>
          <w:b w:val="0"/>
          <w:bCs w:val="0"/>
          <w:color w:val="000000" w:themeColor="text1"/>
          <w:spacing w:val="-1"/>
          <w:sz w:val="20"/>
          <w:szCs w:val="20"/>
        </w:rPr>
      </w:pPr>
    </w:p>
    <w:p w14:paraId="522823F0" w14:textId="41C8CA0B" w:rsidR="001964D7" w:rsidRPr="00831EC7" w:rsidRDefault="002716D5" w:rsidP="00831EC7">
      <w:pPr>
        <w:pStyle w:val="BodyText"/>
        <w:ind w:right="265"/>
        <w:jc w:val="both"/>
        <w:rPr>
          <w:rFonts w:ascii="Arial" w:hAnsi="Arial" w:cs="Arial"/>
          <w:b/>
          <w:color w:val="000000" w:themeColor="text1"/>
          <w:spacing w:val="-1"/>
          <w:sz w:val="20"/>
          <w:szCs w:val="20"/>
        </w:rPr>
      </w:pPr>
      <w:r w:rsidRPr="00831EC7">
        <w:rPr>
          <w:rFonts w:ascii="Arial" w:hAnsi="Arial" w:cs="Arial"/>
          <w:b/>
          <w:color w:val="000000" w:themeColor="text1"/>
          <w:spacing w:val="-1"/>
          <w:sz w:val="20"/>
          <w:szCs w:val="20"/>
        </w:rPr>
        <w:t xml:space="preserve">Significant </w:t>
      </w:r>
      <w:r w:rsidR="003B75B1">
        <w:rPr>
          <w:rFonts w:ascii="Arial" w:hAnsi="Arial" w:cs="Arial"/>
          <w:b/>
          <w:color w:val="000000" w:themeColor="text1"/>
          <w:spacing w:val="-1"/>
          <w:sz w:val="20"/>
          <w:szCs w:val="20"/>
        </w:rPr>
        <w:t>E</w:t>
      </w:r>
      <w:r w:rsidRPr="00831EC7">
        <w:rPr>
          <w:rFonts w:ascii="Arial" w:hAnsi="Arial" w:cs="Arial"/>
          <w:b/>
          <w:color w:val="000000" w:themeColor="text1"/>
          <w:spacing w:val="-1"/>
          <w:sz w:val="20"/>
          <w:szCs w:val="20"/>
        </w:rPr>
        <w:t xml:space="preserve">vents </w:t>
      </w:r>
      <w:r w:rsidR="00FB75AF" w:rsidRPr="00831EC7">
        <w:rPr>
          <w:rFonts w:ascii="Arial" w:hAnsi="Arial" w:cs="Arial"/>
          <w:b/>
          <w:color w:val="000000" w:themeColor="text1"/>
          <w:spacing w:val="-1"/>
          <w:sz w:val="20"/>
          <w:szCs w:val="20"/>
        </w:rPr>
        <w:t>d</w:t>
      </w:r>
      <w:r w:rsidR="00C12695" w:rsidRPr="00831EC7">
        <w:rPr>
          <w:rFonts w:ascii="Arial" w:hAnsi="Arial" w:cs="Arial"/>
          <w:b/>
          <w:color w:val="000000" w:themeColor="text1"/>
          <w:spacing w:val="-1"/>
          <w:sz w:val="20"/>
          <w:szCs w:val="20"/>
        </w:rPr>
        <w:t xml:space="preserve">uring </w:t>
      </w:r>
      <w:r w:rsidR="00EC3893" w:rsidRPr="00831EC7">
        <w:rPr>
          <w:rFonts w:ascii="Arial" w:hAnsi="Arial" w:cs="Arial"/>
          <w:b/>
          <w:color w:val="000000" w:themeColor="text1"/>
          <w:spacing w:val="-1"/>
          <w:sz w:val="20"/>
          <w:szCs w:val="20"/>
        </w:rPr>
        <w:t>October</w:t>
      </w:r>
      <w:r w:rsidRPr="00831EC7">
        <w:rPr>
          <w:rFonts w:ascii="Arial" w:hAnsi="Arial" w:cs="Arial"/>
          <w:b/>
          <w:color w:val="000000" w:themeColor="text1"/>
          <w:spacing w:val="-1"/>
          <w:sz w:val="20"/>
          <w:szCs w:val="20"/>
        </w:rPr>
        <w:t xml:space="preserve"> </w:t>
      </w:r>
      <w:r w:rsidR="005A6552" w:rsidRPr="00831EC7">
        <w:rPr>
          <w:rFonts w:ascii="Arial" w:hAnsi="Arial" w:cs="Arial"/>
          <w:b/>
          <w:color w:val="000000" w:themeColor="text1"/>
          <w:spacing w:val="-1"/>
          <w:sz w:val="20"/>
          <w:szCs w:val="20"/>
        </w:rPr>
        <w:t>2019:</w:t>
      </w:r>
    </w:p>
    <w:p w14:paraId="2C5755CD" w14:textId="7C3C161C" w:rsidR="001C619C" w:rsidRPr="00831EC7" w:rsidRDefault="00360E28" w:rsidP="00831EC7">
      <w:pPr>
        <w:pStyle w:val="BodyText"/>
        <w:numPr>
          <w:ilvl w:val="0"/>
          <w:numId w:val="6"/>
        </w:numPr>
        <w:ind w:right="265"/>
        <w:jc w:val="both"/>
        <w:rPr>
          <w:rFonts w:ascii="Arial" w:hAnsi="Arial" w:cs="Arial"/>
          <w:color w:val="000000" w:themeColor="text1"/>
          <w:spacing w:val="-1"/>
          <w:sz w:val="20"/>
          <w:szCs w:val="20"/>
        </w:rPr>
      </w:pPr>
      <w:r w:rsidRPr="00F556FB">
        <w:rPr>
          <w:rFonts w:ascii="Arial" w:hAnsi="Arial" w:cs="Arial"/>
          <w:color w:val="000000" w:themeColor="text1"/>
          <w:spacing w:val="-1"/>
          <w:sz w:val="20"/>
          <w:szCs w:val="20"/>
        </w:rPr>
        <w:t>During October, routine collections were received on the SME</w:t>
      </w:r>
      <w:r w:rsidR="00E8051C" w:rsidRPr="00F556FB">
        <w:rPr>
          <w:rFonts w:ascii="Arial" w:hAnsi="Arial" w:cs="Arial"/>
          <w:color w:val="000000" w:themeColor="text1"/>
          <w:spacing w:val="-1"/>
          <w:sz w:val="20"/>
          <w:szCs w:val="20"/>
        </w:rPr>
        <w:t>/ CRE portfolio of approximatel</w:t>
      </w:r>
      <w:r w:rsidR="003B0396" w:rsidRPr="00F556FB">
        <w:rPr>
          <w:rFonts w:ascii="Arial" w:hAnsi="Arial" w:cs="Arial"/>
          <w:color w:val="000000" w:themeColor="text1"/>
          <w:spacing w:val="-1"/>
          <w:sz w:val="20"/>
          <w:szCs w:val="20"/>
        </w:rPr>
        <w:t>y USD $</w:t>
      </w:r>
      <w:r w:rsidR="00E07FB5" w:rsidRPr="00F556FB">
        <w:rPr>
          <w:rFonts w:ascii="Arial" w:hAnsi="Arial" w:cs="Arial"/>
          <w:color w:val="000000" w:themeColor="text1"/>
          <w:spacing w:val="-1"/>
          <w:sz w:val="20"/>
          <w:szCs w:val="20"/>
        </w:rPr>
        <w:t>2</w:t>
      </w:r>
      <w:r w:rsidR="00E07FB5">
        <w:rPr>
          <w:rFonts w:ascii="Arial" w:hAnsi="Arial" w:cs="Arial"/>
          <w:color w:val="000000" w:themeColor="text1"/>
          <w:spacing w:val="-1"/>
          <w:sz w:val="20"/>
          <w:szCs w:val="20"/>
        </w:rPr>
        <w:t>85</w:t>
      </w:r>
      <w:r w:rsidR="00E07FB5" w:rsidRPr="00F26743">
        <w:rPr>
          <w:rFonts w:ascii="Arial" w:hAnsi="Arial" w:cs="Arial"/>
          <w:color w:val="000000" w:themeColor="text1"/>
          <w:spacing w:val="-1"/>
          <w:sz w:val="20"/>
          <w:szCs w:val="20"/>
        </w:rPr>
        <w:t>k</w:t>
      </w:r>
      <w:r w:rsidR="00831EC7">
        <w:rPr>
          <w:rFonts w:ascii="Arial" w:hAnsi="Arial" w:cs="Arial"/>
          <w:color w:val="000000" w:themeColor="text1"/>
          <w:spacing w:val="-1"/>
          <w:sz w:val="20"/>
          <w:szCs w:val="20"/>
        </w:rPr>
        <w:t xml:space="preserve"> and </w:t>
      </w:r>
      <w:r w:rsidR="003B0396" w:rsidRPr="00F26743">
        <w:rPr>
          <w:rFonts w:ascii="Arial" w:hAnsi="Arial" w:cs="Arial"/>
          <w:color w:val="000000" w:themeColor="text1"/>
          <w:spacing w:val="-1"/>
          <w:sz w:val="20"/>
          <w:szCs w:val="20"/>
        </w:rPr>
        <w:t xml:space="preserve">a bad debt reserve </w:t>
      </w:r>
      <w:r w:rsidR="004F793E">
        <w:rPr>
          <w:rFonts w:ascii="Arial" w:hAnsi="Arial" w:cs="Arial"/>
          <w:color w:val="000000" w:themeColor="text1"/>
          <w:spacing w:val="-1"/>
          <w:sz w:val="20"/>
          <w:szCs w:val="20"/>
        </w:rPr>
        <w:t xml:space="preserve">of USD </w:t>
      </w:r>
      <w:r w:rsidR="00E425B4">
        <w:rPr>
          <w:rFonts w:ascii="Arial" w:hAnsi="Arial" w:cs="Arial"/>
          <w:color w:val="000000" w:themeColor="text1"/>
          <w:spacing w:val="-1"/>
          <w:sz w:val="20"/>
          <w:szCs w:val="20"/>
        </w:rPr>
        <w:t>$</w:t>
      </w:r>
      <w:r w:rsidR="009237C2">
        <w:rPr>
          <w:rFonts w:ascii="Arial" w:hAnsi="Arial" w:cs="Arial"/>
          <w:color w:val="000000" w:themeColor="text1"/>
          <w:spacing w:val="-1"/>
          <w:sz w:val="20"/>
          <w:szCs w:val="20"/>
        </w:rPr>
        <w:t xml:space="preserve">2.86 </w:t>
      </w:r>
      <w:r w:rsidR="00415279">
        <w:rPr>
          <w:rFonts w:ascii="Arial" w:hAnsi="Arial" w:cs="Arial"/>
          <w:color w:val="000000" w:themeColor="text1"/>
          <w:spacing w:val="-1"/>
          <w:sz w:val="20"/>
          <w:szCs w:val="20"/>
        </w:rPr>
        <w:t>million</w:t>
      </w:r>
      <w:r w:rsidR="004103B1">
        <w:rPr>
          <w:rFonts w:ascii="Arial" w:hAnsi="Arial" w:cs="Arial"/>
          <w:color w:val="000000" w:themeColor="text1"/>
          <w:spacing w:val="-1"/>
          <w:sz w:val="20"/>
          <w:szCs w:val="20"/>
        </w:rPr>
        <w:t xml:space="preserve"> </w:t>
      </w:r>
      <w:r w:rsidR="003B0396" w:rsidRPr="00F26743">
        <w:rPr>
          <w:rFonts w:ascii="Arial" w:hAnsi="Arial" w:cs="Arial"/>
          <w:color w:val="000000" w:themeColor="text1"/>
          <w:spacing w:val="-1"/>
          <w:sz w:val="20"/>
          <w:szCs w:val="20"/>
        </w:rPr>
        <w:t xml:space="preserve">was </w:t>
      </w:r>
      <w:r w:rsidR="00113323" w:rsidRPr="00F26743">
        <w:rPr>
          <w:rFonts w:ascii="Arial" w:hAnsi="Arial" w:cs="Arial"/>
          <w:color w:val="000000" w:themeColor="text1"/>
          <w:spacing w:val="-1"/>
          <w:sz w:val="20"/>
          <w:szCs w:val="20"/>
        </w:rPr>
        <w:t>recorded on the SME/ CRE Platform account for an account in litigation.</w:t>
      </w:r>
    </w:p>
    <w:p w14:paraId="7976F17F" w14:textId="1030B842" w:rsidR="00492B8D" w:rsidRPr="00831EC7" w:rsidRDefault="00492B8D" w:rsidP="00831EC7">
      <w:pPr>
        <w:pStyle w:val="BodyText"/>
        <w:numPr>
          <w:ilvl w:val="0"/>
          <w:numId w:val="6"/>
        </w:numPr>
        <w:ind w:right="265"/>
        <w:jc w:val="both"/>
        <w:rPr>
          <w:rFonts w:ascii="Arial" w:hAnsi="Arial" w:cs="Arial"/>
          <w:color w:val="000000" w:themeColor="text1"/>
          <w:spacing w:val="-1"/>
          <w:sz w:val="20"/>
          <w:szCs w:val="20"/>
        </w:rPr>
      </w:pPr>
      <w:r w:rsidRPr="00831EC7">
        <w:rPr>
          <w:rFonts w:ascii="Arial" w:hAnsi="Arial" w:cs="Arial"/>
          <w:color w:val="000000" w:themeColor="text1"/>
          <w:spacing w:val="-1"/>
          <w:sz w:val="20"/>
          <w:szCs w:val="20"/>
        </w:rPr>
        <w:t>On 3 October</w:t>
      </w:r>
      <w:r w:rsidR="003E7DE6">
        <w:rPr>
          <w:rFonts w:ascii="Arial" w:hAnsi="Arial" w:cs="Arial"/>
          <w:color w:val="000000" w:themeColor="text1"/>
          <w:spacing w:val="-1"/>
          <w:sz w:val="20"/>
          <w:szCs w:val="20"/>
        </w:rPr>
        <w:t xml:space="preserve"> 2019</w:t>
      </w:r>
      <w:r w:rsidR="00831EC7" w:rsidRPr="00831EC7">
        <w:rPr>
          <w:rFonts w:ascii="Arial" w:hAnsi="Arial" w:cs="Arial"/>
          <w:color w:val="000000" w:themeColor="text1"/>
          <w:spacing w:val="-1"/>
          <w:sz w:val="20"/>
          <w:szCs w:val="20"/>
        </w:rPr>
        <w:t>,</w:t>
      </w:r>
      <w:r w:rsidRPr="00831EC7">
        <w:rPr>
          <w:rFonts w:ascii="Arial" w:hAnsi="Arial" w:cs="Arial"/>
          <w:color w:val="000000" w:themeColor="text1"/>
          <w:spacing w:val="-1"/>
          <w:sz w:val="20"/>
          <w:szCs w:val="20"/>
        </w:rPr>
        <w:t xml:space="preserve"> the Company declared a further special dividend of </w:t>
      </w:r>
      <w:r w:rsidR="003E7DE6">
        <w:rPr>
          <w:rFonts w:ascii="Arial" w:hAnsi="Arial" w:cs="Arial"/>
          <w:color w:val="000000" w:themeColor="text1"/>
          <w:spacing w:val="-1"/>
          <w:sz w:val="20"/>
          <w:szCs w:val="20"/>
        </w:rPr>
        <w:t>£0.33</w:t>
      </w:r>
      <w:r w:rsidRPr="00831EC7">
        <w:rPr>
          <w:rFonts w:ascii="Arial" w:hAnsi="Arial" w:cs="Arial"/>
          <w:color w:val="000000" w:themeColor="text1"/>
          <w:spacing w:val="-1"/>
          <w:sz w:val="20"/>
          <w:szCs w:val="20"/>
        </w:rPr>
        <w:t xml:space="preserve"> per ordinary share (equivalent US</w:t>
      </w:r>
      <w:r w:rsidR="003E7DE6">
        <w:rPr>
          <w:rFonts w:ascii="Arial" w:hAnsi="Arial" w:cs="Arial"/>
          <w:color w:val="000000" w:themeColor="text1"/>
          <w:spacing w:val="-1"/>
          <w:sz w:val="20"/>
          <w:szCs w:val="20"/>
        </w:rPr>
        <w:t>$</w:t>
      </w:r>
      <w:r w:rsidRPr="00831EC7">
        <w:rPr>
          <w:rFonts w:ascii="Arial" w:hAnsi="Arial" w:cs="Arial"/>
          <w:color w:val="000000" w:themeColor="text1"/>
          <w:spacing w:val="-1"/>
          <w:sz w:val="20"/>
          <w:szCs w:val="20"/>
        </w:rPr>
        <w:t xml:space="preserve"> </w:t>
      </w:r>
      <w:r w:rsidR="003E7DE6">
        <w:rPr>
          <w:rFonts w:ascii="Arial" w:hAnsi="Arial" w:cs="Arial"/>
          <w:color w:val="000000" w:themeColor="text1"/>
          <w:spacing w:val="-1"/>
          <w:sz w:val="20"/>
          <w:szCs w:val="20"/>
        </w:rPr>
        <w:t>0.</w:t>
      </w:r>
      <w:r w:rsidRPr="00831EC7">
        <w:rPr>
          <w:rFonts w:ascii="Arial" w:hAnsi="Arial" w:cs="Arial"/>
          <w:color w:val="000000" w:themeColor="text1"/>
          <w:spacing w:val="-1"/>
          <w:sz w:val="20"/>
          <w:szCs w:val="20"/>
        </w:rPr>
        <w:t>40</w:t>
      </w:r>
      <w:r w:rsidR="00831EC7">
        <w:rPr>
          <w:rFonts w:ascii="Arial" w:hAnsi="Arial" w:cs="Arial"/>
          <w:color w:val="000000" w:themeColor="text1"/>
          <w:spacing w:val="-1"/>
          <w:sz w:val="20"/>
          <w:szCs w:val="20"/>
        </w:rPr>
        <w:t xml:space="preserve"> </w:t>
      </w:r>
      <w:r w:rsidRPr="00831EC7">
        <w:rPr>
          <w:rFonts w:ascii="Arial" w:hAnsi="Arial" w:cs="Arial"/>
          <w:color w:val="000000" w:themeColor="text1"/>
          <w:spacing w:val="-1"/>
          <w:sz w:val="20"/>
          <w:szCs w:val="20"/>
        </w:rPr>
        <w:t>per ordinary share) (the "Special Dividend").</w:t>
      </w:r>
    </w:p>
    <w:p w14:paraId="31222A7F" w14:textId="77777777" w:rsidR="00326BEB" w:rsidRPr="00831EC7" w:rsidRDefault="00326BEB" w:rsidP="00831EC7">
      <w:pPr>
        <w:pStyle w:val="BodyText"/>
        <w:ind w:right="265"/>
        <w:jc w:val="both"/>
        <w:rPr>
          <w:rFonts w:ascii="Arial" w:hAnsi="Arial" w:cs="Arial"/>
          <w:color w:val="000000" w:themeColor="text1"/>
          <w:spacing w:val="-1"/>
          <w:sz w:val="20"/>
          <w:szCs w:val="20"/>
        </w:rPr>
      </w:pPr>
    </w:p>
    <w:p w14:paraId="662B4286" w14:textId="750C1253" w:rsidR="00464AA3" w:rsidRPr="00831EC7" w:rsidRDefault="00464AA3" w:rsidP="00831EC7">
      <w:pPr>
        <w:pStyle w:val="BodyText"/>
        <w:ind w:right="265"/>
        <w:jc w:val="both"/>
        <w:rPr>
          <w:rFonts w:ascii="Arial" w:hAnsi="Arial" w:cs="Arial"/>
          <w:b/>
          <w:color w:val="000000" w:themeColor="text1"/>
          <w:spacing w:val="-1"/>
          <w:sz w:val="20"/>
          <w:szCs w:val="20"/>
        </w:rPr>
      </w:pPr>
      <w:r w:rsidRPr="00831EC7">
        <w:rPr>
          <w:rFonts w:ascii="Arial" w:hAnsi="Arial" w:cs="Arial"/>
          <w:b/>
          <w:color w:val="000000" w:themeColor="text1"/>
          <w:spacing w:val="-1"/>
          <w:sz w:val="20"/>
          <w:szCs w:val="20"/>
        </w:rPr>
        <w:t xml:space="preserve">Significant Events since </w:t>
      </w:r>
      <w:r w:rsidR="00EF56BA" w:rsidRPr="00831EC7">
        <w:rPr>
          <w:rFonts w:ascii="Arial" w:hAnsi="Arial" w:cs="Arial"/>
          <w:b/>
          <w:color w:val="000000" w:themeColor="text1"/>
          <w:spacing w:val="-1"/>
          <w:sz w:val="20"/>
          <w:szCs w:val="20"/>
        </w:rPr>
        <w:t>3</w:t>
      </w:r>
      <w:r w:rsidR="00EC3893" w:rsidRPr="00831EC7">
        <w:rPr>
          <w:rFonts w:ascii="Arial" w:hAnsi="Arial" w:cs="Arial"/>
          <w:b/>
          <w:color w:val="000000" w:themeColor="text1"/>
          <w:spacing w:val="-1"/>
          <w:sz w:val="20"/>
          <w:szCs w:val="20"/>
        </w:rPr>
        <w:t>1</w:t>
      </w:r>
      <w:r w:rsidR="00EF56BA" w:rsidRPr="00831EC7">
        <w:rPr>
          <w:rFonts w:ascii="Arial" w:hAnsi="Arial" w:cs="Arial"/>
          <w:b/>
          <w:color w:val="000000" w:themeColor="text1"/>
          <w:spacing w:val="-1"/>
          <w:sz w:val="20"/>
          <w:szCs w:val="20"/>
        </w:rPr>
        <w:t xml:space="preserve"> </w:t>
      </w:r>
      <w:r w:rsidR="00EC3893" w:rsidRPr="00831EC7">
        <w:rPr>
          <w:rFonts w:ascii="Arial" w:hAnsi="Arial" w:cs="Arial"/>
          <w:b/>
          <w:color w:val="000000" w:themeColor="text1"/>
          <w:spacing w:val="-1"/>
          <w:sz w:val="20"/>
          <w:szCs w:val="20"/>
        </w:rPr>
        <w:t>October</w:t>
      </w:r>
      <w:r w:rsidR="004813FA" w:rsidRPr="00831EC7">
        <w:rPr>
          <w:rFonts w:ascii="Arial" w:hAnsi="Arial" w:cs="Arial"/>
          <w:b/>
          <w:color w:val="000000" w:themeColor="text1"/>
          <w:spacing w:val="-1"/>
          <w:sz w:val="20"/>
          <w:szCs w:val="20"/>
        </w:rPr>
        <w:t xml:space="preserve"> </w:t>
      </w:r>
      <w:r w:rsidRPr="00831EC7">
        <w:rPr>
          <w:rFonts w:ascii="Arial" w:hAnsi="Arial" w:cs="Arial"/>
          <w:b/>
          <w:color w:val="000000" w:themeColor="text1"/>
          <w:spacing w:val="-1"/>
          <w:sz w:val="20"/>
          <w:szCs w:val="20"/>
        </w:rPr>
        <w:t>2019</w:t>
      </w:r>
      <w:r w:rsidR="0085337A" w:rsidRPr="00831EC7">
        <w:rPr>
          <w:rFonts w:ascii="Arial" w:hAnsi="Arial" w:cs="Arial"/>
          <w:b/>
          <w:color w:val="000000" w:themeColor="text1"/>
          <w:spacing w:val="-1"/>
          <w:sz w:val="20"/>
          <w:szCs w:val="20"/>
        </w:rPr>
        <w:t>:</w:t>
      </w:r>
    </w:p>
    <w:p w14:paraId="2AB952E8" w14:textId="5A34FBD4" w:rsidR="00AD3138" w:rsidRDefault="00526A1B" w:rsidP="00831EC7">
      <w:pPr>
        <w:pStyle w:val="BodyText"/>
        <w:numPr>
          <w:ilvl w:val="0"/>
          <w:numId w:val="7"/>
        </w:numPr>
        <w:ind w:right="265"/>
        <w:jc w:val="both"/>
        <w:rPr>
          <w:rFonts w:ascii="Arial" w:hAnsi="Arial" w:cs="Arial"/>
          <w:color w:val="000000" w:themeColor="text1"/>
          <w:spacing w:val="-1"/>
          <w:sz w:val="20"/>
          <w:szCs w:val="20"/>
        </w:rPr>
      </w:pPr>
      <w:r w:rsidRPr="00831EC7">
        <w:rPr>
          <w:rFonts w:ascii="Arial" w:hAnsi="Arial" w:cs="Arial"/>
          <w:color w:val="000000" w:themeColor="text1"/>
          <w:spacing w:val="-1"/>
          <w:sz w:val="20"/>
          <w:szCs w:val="20"/>
        </w:rPr>
        <w:t>In November</w:t>
      </w:r>
      <w:r w:rsidR="0052593B" w:rsidRPr="00831EC7">
        <w:rPr>
          <w:rFonts w:ascii="Arial" w:hAnsi="Arial" w:cs="Arial"/>
          <w:color w:val="000000" w:themeColor="text1"/>
          <w:spacing w:val="-1"/>
          <w:sz w:val="20"/>
          <w:szCs w:val="20"/>
        </w:rPr>
        <w:t>, we received</w:t>
      </w:r>
      <w:r w:rsidR="008C5869" w:rsidRPr="00831EC7">
        <w:rPr>
          <w:rFonts w:ascii="Arial" w:hAnsi="Arial" w:cs="Arial"/>
          <w:color w:val="000000" w:themeColor="text1"/>
          <w:spacing w:val="-1"/>
          <w:sz w:val="20"/>
          <w:szCs w:val="20"/>
        </w:rPr>
        <w:t xml:space="preserve"> USD</w:t>
      </w:r>
      <w:r w:rsidR="0052593B" w:rsidRPr="00831EC7">
        <w:rPr>
          <w:rFonts w:ascii="Arial" w:hAnsi="Arial" w:cs="Arial"/>
          <w:color w:val="000000" w:themeColor="text1"/>
          <w:spacing w:val="-1"/>
          <w:sz w:val="20"/>
          <w:szCs w:val="20"/>
        </w:rPr>
        <w:t xml:space="preserve"> </w:t>
      </w:r>
      <w:r w:rsidR="00244C11" w:rsidRPr="00831EC7">
        <w:rPr>
          <w:rFonts w:ascii="Arial" w:hAnsi="Arial" w:cs="Arial"/>
          <w:color w:val="000000" w:themeColor="text1"/>
          <w:spacing w:val="-1"/>
          <w:sz w:val="20"/>
          <w:szCs w:val="20"/>
        </w:rPr>
        <w:t>$3</w:t>
      </w:r>
      <w:r w:rsidR="00220FD2" w:rsidRPr="00831EC7">
        <w:rPr>
          <w:rFonts w:ascii="Arial" w:hAnsi="Arial" w:cs="Arial"/>
          <w:color w:val="000000" w:themeColor="text1"/>
          <w:spacing w:val="-1"/>
          <w:sz w:val="20"/>
          <w:szCs w:val="20"/>
        </w:rPr>
        <w:t>50</w:t>
      </w:r>
      <w:r w:rsidR="008C5869" w:rsidRPr="00831EC7">
        <w:rPr>
          <w:rFonts w:ascii="Arial" w:hAnsi="Arial" w:cs="Arial"/>
          <w:color w:val="000000" w:themeColor="text1"/>
          <w:spacing w:val="-1"/>
          <w:sz w:val="20"/>
          <w:szCs w:val="20"/>
        </w:rPr>
        <w:t>,000</w:t>
      </w:r>
      <w:r w:rsidR="00220FD2" w:rsidRPr="00831EC7">
        <w:rPr>
          <w:rFonts w:ascii="Arial" w:hAnsi="Arial" w:cs="Arial"/>
          <w:color w:val="000000" w:themeColor="text1"/>
          <w:spacing w:val="-1"/>
          <w:sz w:val="20"/>
          <w:szCs w:val="20"/>
        </w:rPr>
        <w:t xml:space="preserve"> payment </w:t>
      </w:r>
      <w:r w:rsidR="00101B15" w:rsidRPr="00831EC7">
        <w:rPr>
          <w:rFonts w:ascii="Arial" w:hAnsi="Arial" w:cs="Arial"/>
          <w:color w:val="000000" w:themeColor="text1"/>
          <w:spacing w:val="-1"/>
          <w:sz w:val="20"/>
          <w:szCs w:val="20"/>
        </w:rPr>
        <w:t>to settle a</w:t>
      </w:r>
      <w:r w:rsidR="008C5869" w:rsidRPr="00831EC7">
        <w:rPr>
          <w:rFonts w:ascii="Arial" w:hAnsi="Arial" w:cs="Arial"/>
          <w:color w:val="000000" w:themeColor="text1"/>
          <w:spacing w:val="-1"/>
          <w:sz w:val="20"/>
          <w:szCs w:val="20"/>
        </w:rPr>
        <w:t>n</w:t>
      </w:r>
      <w:r w:rsidR="005660C3" w:rsidRPr="00831EC7">
        <w:rPr>
          <w:rFonts w:ascii="Arial" w:hAnsi="Arial" w:cs="Arial"/>
          <w:color w:val="000000" w:themeColor="text1"/>
          <w:spacing w:val="-1"/>
          <w:sz w:val="20"/>
          <w:szCs w:val="20"/>
        </w:rPr>
        <w:t xml:space="preserve"> </w:t>
      </w:r>
      <w:r w:rsidR="008C5869" w:rsidRPr="00831EC7">
        <w:rPr>
          <w:rFonts w:ascii="Arial" w:hAnsi="Arial" w:cs="Arial"/>
          <w:color w:val="000000" w:themeColor="text1"/>
          <w:spacing w:val="-1"/>
          <w:sz w:val="20"/>
          <w:szCs w:val="20"/>
        </w:rPr>
        <w:t>International SME Lending Platform</w:t>
      </w:r>
      <w:r w:rsidR="008C5869" w:rsidRPr="00831EC7" w:rsidDel="008C5869">
        <w:rPr>
          <w:rFonts w:ascii="Arial" w:hAnsi="Arial" w:cs="Arial"/>
          <w:color w:val="000000" w:themeColor="text1"/>
          <w:spacing w:val="-1"/>
          <w:sz w:val="20"/>
          <w:szCs w:val="20"/>
        </w:rPr>
        <w:t xml:space="preserve"> </w:t>
      </w:r>
      <w:r w:rsidR="00173E41" w:rsidRPr="00831EC7">
        <w:rPr>
          <w:rFonts w:ascii="Arial" w:hAnsi="Arial" w:cs="Arial"/>
          <w:color w:val="000000" w:themeColor="text1"/>
          <w:spacing w:val="-1"/>
          <w:sz w:val="20"/>
          <w:szCs w:val="20"/>
        </w:rPr>
        <w:t>debt</w:t>
      </w:r>
      <w:r w:rsidR="003D3F59" w:rsidRPr="00831EC7">
        <w:rPr>
          <w:rFonts w:ascii="Arial" w:hAnsi="Arial" w:cs="Arial"/>
          <w:color w:val="000000" w:themeColor="text1"/>
          <w:spacing w:val="-1"/>
          <w:sz w:val="20"/>
          <w:szCs w:val="20"/>
        </w:rPr>
        <w:t xml:space="preserve"> in full</w:t>
      </w:r>
      <w:r w:rsidR="00AC42D1" w:rsidRPr="00831EC7">
        <w:rPr>
          <w:rFonts w:ascii="Arial" w:hAnsi="Arial" w:cs="Arial"/>
          <w:color w:val="000000" w:themeColor="text1"/>
          <w:spacing w:val="-1"/>
          <w:sz w:val="20"/>
          <w:szCs w:val="20"/>
        </w:rPr>
        <w:t xml:space="preserve"> at par</w:t>
      </w:r>
      <w:r w:rsidR="008F5CA0" w:rsidRPr="00831EC7">
        <w:rPr>
          <w:rFonts w:ascii="Arial" w:hAnsi="Arial" w:cs="Arial"/>
          <w:color w:val="000000" w:themeColor="text1"/>
          <w:spacing w:val="-1"/>
          <w:sz w:val="20"/>
          <w:szCs w:val="20"/>
        </w:rPr>
        <w:t>.</w:t>
      </w:r>
      <w:r w:rsidR="00252F4F" w:rsidRPr="00831EC7">
        <w:rPr>
          <w:rFonts w:ascii="Arial" w:hAnsi="Arial" w:cs="Arial"/>
          <w:color w:val="000000" w:themeColor="text1"/>
          <w:spacing w:val="-1"/>
          <w:sz w:val="20"/>
          <w:szCs w:val="20"/>
        </w:rPr>
        <w:t xml:space="preserve"> Also</w:t>
      </w:r>
      <w:r w:rsidR="003B75B1">
        <w:rPr>
          <w:rFonts w:ascii="Arial" w:hAnsi="Arial" w:cs="Arial"/>
          <w:color w:val="000000" w:themeColor="text1"/>
          <w:spacing w:val="-1"/>
          <w:sz w:val="20"/>
          <w:szCs w:val="20"/>
        </w:rPr>
        <w:t>,</w:t>
      </w:r>
      <w:r w:rsidR="00252F4F" w:rsidRPr="00831EC7">
        <w:rPr>
          <w:rFonts w:ascii="Arial" w:hAnsi="Arial" w:cs="Arial"/>
          <w:color w:val="000000" w:themeColor="text1"/>
          <w:spacing w:val="-1"/>
          <w:sz w:val="20"/>
          <w:szCs w:val="20"/>
        </w:rPr>
        <w:t xml:space="preserve"> in November, we received </w:t>
      </w:r>
      <w:r w:rsidR="006B3D77" w:rsidRPr="00831EC7">
        <w:rPr>
          <w:rFonts w:ascii="Arial" w:hAnsi="Arial" w:cs="Arial"/>
          <w:color w:val="000000" w:themeColor="text1"/>
          <w:spacing w:val="-1"/>
          <w:sz w:val="20"/>
          <w:szCs w:val="20"/>
        </w:rPr>
        <w:t>USD $4.8 million</w:t>
      </w:r>
      <w:r w:rsidR="00F96B02" w:rsidRPr="00831EC7">
        <w:rPr>
          <w:rFonts w:ascii="Arial" w:hAnsi="Arial" w:cs="Arial"/>
          <w:color w:val="000000" w:themeColor="text1"/>
          <w:spacing w:val="-1"/>
          <w:sz w:val="20"/>
          <w:szCs w:val="20"/>
        </w:rPr>
        <w:t xml:space="preserve"> to settle </w:t>
      </w:r>
      <w:r w:rsidR="00C740EB" w:rsidRPr="00831EC7">
        <w:rPr>
          <w:rFonts w:ascii="Arial" w:hAnsi="Arial" w:cs="Arial"/>
          <w:color w:val="000000" w:themeColor="text1"/>
          <w:spacing w:val="-1"/>
          <w:sz w:val="20"/>
          <w:szCs w:val="20"/>
        </w:rPr>
        <w:t>an SME/CRE Loan Platform loan</w:t>
      </w:r>
      <w:r w:rsidR="00DF1635" w:rsidRPr="00831EC7">
        <w:rPr>
          <w:rFonts w:ascii="Arial" w:hAnsi="Arial" w:cs="Arial"/>
          <w:color w:val="000000" w:themeColor="text1"/>
          <w:spacing w:val="-1"/>
          <w:sz w:val="20"/>
          <w:szCs w:val="20"/>
        </w:rPr>
        <w:t xml:space="preserve"> at par.</w:t>
      </w:r>
      <w:r w:rsidR="00F556FB" w:rsidRPr="00831EC7">
        <w:rPr>
          <w:rFonts w:ascii="Arial" w:hAnsi="Arial" w:cs="Arial"/>
          <w:color w:val="000000" w:themeColor="text1"/>
          <w:spacing w:val="-1"/>
          <w:sz w:val="20"/>
          <w:szCs w:val="20"/>
        </w:rPr>
        <w:t xml:space="preserve"> </w:t>
      </w:r>
    </w:p>
    <w:p w14:paraId="7E922981" w14:textId="3165FC5D" w:rsidR="00831EC7" w:rsidRDefault="00831EC7" w:rsidP="00831EC7">
      <w:pPr>
        <w:pStyle w:val="BodyText"/>
        <w:numPr>
          <w:ilvl w:val="0"/>
          <w:numId w:val="7"/>
        </w:numPr>
        <w:ind w:right="265"/>
        <w:jc w:val="both"/>
        <w:rPr>
          <w:rFonts w:ascii="Arial" w:hAnsi="Arial" w:cs="Arial"/>
          <w:color w:val="000000" w:themeColor="text1"/>
          <w:spacing w:val="-1"/>
          <w:sz w:val="20"/>
          <w:szCs w:val="20"/>
        </w:rPr>
      </w:pPr>
      <w:r>
        <w:rPr>
          <w:rFonts w:ascii="Arial" w:hAnsi="Arial" w:cs="Arial"/>
          <w:color w:val="000000" w:themeColor="text1"/>
          <w:spacing w:val="-1"/>
          <w:sz w:val="20"/>
          <w:szCs w:val="20"/>
        </w:rPr>
        <w:t xml:space="preserve">The Special dividend declared on 3 </w:t>
      </w:r>
      <w:r w:rsidR="0066671D">
        <w:rPr>
          <w:rFonts w:ascii="Arial" w:hAnsi="Arial" w:cs="Arial"/>
          <w:color w:val="000000" w:themeColor="text1"/>
          <w:spacing w:val="-1"/>
          <w:sz w:val="20"/>
          <w:szCs w:val="20"/>
        </w:rPr>
        <w:t xml:space="preserve">October </w:t>
      </w:r>
      <w:r w:rsidR="003E7DE6">
        <w:rPr>
          <w:rFonts w:ascii="Arial" w:hAnsi="Arial" w:cs="Arial"/>
          <w:color w:val="000000" w:themeColor="text1"/>
          <w:spacing w:val="-1"/>
          <w:sz w:val="20"/>
          <w:szCs w:val="20"/>
        </w:rPr>
        <w:t xml:space="preserve">2019 </w:t>
      </w:r>
      <w:r w:rsidR="0066671D">
        <w:rPr>
          <w:rFonts w:ascii="Arial" w:hAnsi="Arial" w:cs="Arial"/>
          <w:color w:val="000000" w:themeColor="text1"/>
          <w:spacing w:val="-1"/>
          <w:sz w:val="20"/>
          <w:szCs w:val="20"/>
        </w:rPr>
        <w:t>was</w:t>
      </w:r>
      <w:r w:rsidR="00AF48A8">
        <w:rPr>
          <w:rFonts w:ascii="Arial" w:hAnsi="Arial" w:cs="Arial"/>
          <w:color w:val="000000" w:themeColor="text1"/>
          <w:spacing w:val="-1"/>
          <w:sz w:val="20"/>
          <w:szCs w:val="20"/>
        </w:rPr>
        <w:t xml:space="preserve"> paid to shareholders on 1 November 2019</w:t>
      </w:r>
      <w:r w:rsidR="003B75B1">
        <w:rPr>
          <w:rFonts w:ascii="Arial" w:hAnsi="Arial" w:cs="Arial"/>
          <w:color w:val="000000" w:themeColor="text1"/>
          <w:spacing w:val="-1"/>
          <w:sz w:val="20"/>
          <w:szCs w:val="20"/>
        </w:rPr>
        <w:t>.</w:t>
      </w:r>
      <w:r w:rsidR="00AF48A8">
        <w:rPr>
          <w:rFonts w:ascii="Arial" w:hAnsi="Arial" w:cs="Arial"/>
          <w:color w:val="000000" w:themeColor="text1"/>
          <w:spacing w:val="-1"/>
          <w:sz w:val="20"/>
          <w:szCs w:val="20"/>
        </w:rPr>
        <w:t xml:space="preserve"> </w:t>
      </w:r>
    </w:p>
    <w:p w14:paraId="7C61626C" w14:textId="62BAC76B" w:rsidR="003B75B1" w:rsidRPr="00831EC7" w:rsidRDefault="003B75B1" w:rsidP="00831EC7">
      <w:pPr>
        <w:pStyle w:val="BodyText"/>
        <w:numPr>
          <w:ilvl w:val="0"/>
          <w:numId w:val="7"/>
        </w:numPr>
        <w:ind w:right="265"/>
        <w:jc w:val="both"/>
        <w:rPr>
          <w:rFonts w:ascii="Arial" w:hAnsi="Arial" w:cs="Arial"/>
          <w:color w:val="000000" w:themeColor="text1"/>
          <w:spacing w:val="-1"/>
          <w:sz w:val="20"/>
          <w:szCs w:val="20"/>
        </w:rPr>
      </w:pPr>
      <w:r>
        <w:rPr>
          <w:rFonts w:ascii="Arial" w:hAnsi="Arial" w:cs="Arial"/>
          <w:color w:val="000000" w:themeColor="text1"/>
          <w:spacing w:val="-1"/>
          <w:sz w:val="20"/>
          <w:szCs w:val="20"/>
        </w:rPr>
        <w:t>On 26 November</w:t>
      </w:r>
      <w:r w:rsidR="003E7DE6">
        <w:rPr>
          <w:rFonts w:ascii="Arial" w:hAnsi="Arial" w:cs="Arial"/>
          <w:color w:val="000000" w:themeColor="text1"/>
          <w:spacing w:val="-1"/>
          <w:sz w:val="20"/>
          <w:szCs w:val="20"/>
        </w:rPr>
        <w:t xml:space="preserve"> 2019</w:t>
      </w:r>
      <w:r>
        <w:rPr>
          <w:rFonts w:ascii="Arial" w:hAnsi="Arial" w:cs="Arial"/>
          <w:color w:val="000000" w:themeColor="text1"/>
          <w:spacing w:val="-1"/>
          <w:sz w:val="20"/>
          <w:szCs w:val="20"/>
        </w:rPr>
        <w:t xml:space="preserve">, the Company declared a further special dividend of </w:t>
      </w:r>
      <w:r w:rsidR="003E7DE6">
        <w:rPr>
          <w:rFonts w:ascii="Arial" w:hAnsi="Arial" w:cs="Arial"/>
          <w:color w:val="000000" w:themeColor="text1"/>
          <w:spacing w:val="-1"/>
          <w:sz w:val="20"/>
          <w:szCs w:val="20"/>
        </w:rPr>
        <w:t>£0.22</w:t>
      </w:r>
      <w:r w:rsidRPr="00831EC7">
        <w:rPr>
          <w:rFonts w:ascii="Arial" w:hAnsi="Arial" w:cs="Arial"/>
          <w:color w:val="000000" w:themeColor="text1"/>
          <w:spacing w:val="-1"/>
          <w:sz w:val="20"/>
          <w:szCs w:val="20"/>
        </w:rPr>
        <w:t xml:space="preserve"> per ordinary share (equivalent US</w:t>
      </w:r>
      <w:r w:rsidR="003E7DE6">
        <w:rPr>
          <w:rFonts w:ascii="Arial" w:hAnsi="Arial" w:cs="Arial"/>
          <w:color w:val="000000" w:themeColor="text1"/>
          <w:spacing w:val="-1"/>
          <w:sz w:val="20"/>
          <w:szCs w:val="20"/>
        </w:rPr>
        <w:t>$0.28</w:t>
      </w:r>
      <w:r w:rsidRPr="00831EC7">
        <w:rPr>
          <w:rFonts w:ascii="Arial" w:hAnsi="Arial" w:cs="Arial"/>
          <w:color w:val="000000" w:themeColor="text1"/>
          <w:spacing w:val="-1"/>
          <w:sz w:val="20"/>
          <w:szCs w:val="20"/>
        </w:rPr>
        <w:t xml:space="preserve"> </w:t>
      </w:r>
      <w:r>
        <w:rPr>
          <w:rFonts w:ascii="Arial" w:hAnsi="Arial" w:cs="Arial"/>
          <w:color w:val="000000" w:themeColor="text1"/>
          <w:spacing w:val="-1"/>
          <w:sz w:val="20"/>
          <w:szCs w:val="20"/>
        </w:rPr>
        <w:t xml:space="preserve"> </w:t>
      </w:r>
      <w:r w:rsidRPr="00831EC7">
        <w:rPr>
          <w:rFonts w:ascii="Arial" w:hAnsi="Arial" w:cs="Arial"/>
          <w:color w:val="000000" w:themeColor="text1"/>
          <w:spacing w:val="-1"/>
          <w:sz w:val="20"/>
          <w:szCs w:val="20"/>
        </w:rPr>
        <w:t>per ordinary share)</w:t>
      </w:r>
    </w:p>
    <w:p w14:paraId="04A7417B" w14:textId="19FF846D" w:rsidR="00255C8D" w:rsidRDefault="00255C8D" w:rsidP="00255C8D">
      <w:pPr>
        <w:pStyle w:val="BodyText"/>
        <w:ind w:right="265"/>
        <w:jc w:val="both"/>
        <w:rPr>
          <w:rFonts w:ascii="Arial" w:hAnsi="Arial" w:cs="Arial"/>
          <w:color w:val="000000" w:themeColor="text1"/>
          <w:spacing w:val="-1"/>
          <w:sz w:val="20"/>
          <w:szCs w:val="20"/>
        </w:rPr>
      </w:pPr>
    </w:p>
    <w:p w14:paraId="7A881ABE" w14:textId="0FF222A9" w:rsidR="0075034B" w:rsidRDefault="0075034B" w:rsidP="00255C8D">
      <w:pPr>
        <w:pStyle w:val="BodyText"/>
        <w:ind w:right="265"/>
        <w:jc w:val="both"/>
        <w:rPr>
          <w:rFonts w:ascii="Arial" w:hAnsi="Arial" w:cs="Arial"/>
          <w:b/>
          <w:bCs/>
          <w:color w:val="000000" w:themeColor="text1"/>
          <w:spacing w:val="-1"/>
          <w:sz w:val="20"/>
          <w:szCs w:val="20"/>
        </w:rPr>
      </w:pPr>
      <w:r w:rsidRPr="003E7DE6">
        <w:rPr>
          <w:rFonts w:ascii="Arial" w:hAnsi="Arial" w:cs="Arial"/>
          <w:b/>
          <w:bCs/>
          <w:color w:val="000000" w:themeColor="text1"/>
          <w:spacing w:val="-1"/>
          <w:sz w:val="20"/>
          <w:szCs w:val="20"/>
        </w:rPr>
        <w:t>Princeton</w:t>
      </w:r>
      <w:r w:rsidR="005A7001">
        <w:rPr>
          <w:rFonts w:ascii="Arial" w:hAnsi="Arial" w:cs="Arial"/>
          <w:b/>
          <w:bCs/>
          <w:color w:val="000000" w:themeColor="text1"/>
          <w:spacing w:val="-1"/>
          <w:sz w:val="20"/>
          <w:szCs w:val="20"/>
        </w:rPr>
        <w:t xml:space="preserve"> Update</w:t>
      </w:r>
    </w:p>
    <w:p w14:paraId="0A4E716C" w14:textId="5C2E81BA" w:rsidR="00C70B9C" w:rsidRPr="003E7DE6" w:rsidRDefault="00C70B9C" w:rsidP="00C70B9C">
      <w:pPr>
        <w:pStyle w:val="fe"/>
        <w:spacing w:before="0" w:beforeAutospacing="0" w:after="0" w:afterAutospacing="0"/>
        <w:ind w:left="360"/>
        <w:jc w:val="both"/>
        <w:textAlignment w:val="baseline"/>
        <w:rPr>
          <w:rFonts w:ascii="Arial" w:hAnsi="Arial" w:cs="Arial"/>
          <w:color w:val="000000" w:themeColor="text1"/>
          <w:sz w:val="20"/>
          <w:szCs w:val="20"/>
        </w:rPr>
      </w:pPr>
      <w:r>
        <w:rPr>
          <w:rStyle w:val="dg"/>
          <w:rFonts w:ascii="Arial" w:hAnsi="Arial" w:cs="Arial"/>
          <w:color w:val="000000" w:themeColor="text1"/>
          <w:spacing w:val="-1"/>
          <w:sz w:val="20"/>
          <w:szCs w:val="20"/>
          <w:lang w:val="en-GB"/>
        </w:rPr>
        <w:t>T</w:t>
      </w:r>
      <w:r w:rsidRPr="003E7DE6">
        <w:rPr>
          <w:rStyle w:val="dg"/>
          <w:rFonts w:ascii="Arial" w:hAnsi="Arial" w:cs="Arial"/>
          <w:color w:val="000000" w:themeColor="text1"/>
          <w:spacing w:val="-1"/>
          <w:sz w:val="20"/>
          <w:szCs w:val="20"/>
          <w:lang w:val="en-GB"/>
        </w:rPr>
        <w:t xml:space="preserve">he Trustee issued revised NAV statements establishing the proper amount of each investor’s capital account. Thereafter, Ranger and the Trustee negotiated a revised settlement agreement which allows Ranger to maintain its negotiated distribution of liquidation proceeds and its negotiated payment in its unsecured damages claim. On this basis, the Trustee filed an amended Trustee’s Plan on 22 November 2019 that resets the relative values of the investors' capital accounts, provides Ranger its USD $2.5 million cash distribution based on its arbitration award and provides for Ranger’s negotiated equity distribution. The amended Trustee’s Plan also allows post-redemption investors to obtain an enhanced treatment if their class votes to accept the Plan. </w:t>
      </w:r>
      <w:r w:rsidRPr="002B55EF">
        <w:rPr>
          <w:rStyle w:val="dg"/>
          <w:rFonts w:ascii="Arial" w:hAnsi="Arial" w:cs="Arial"/>
          <w:color w:val="000000" w:themeColor="text1"/>
          <w:spacing w:val="-1"/>
          <w:sz w:val="20"/>
          <w:szCs w:val="20"/>
          <w:lang w:val="en-GB"/>
        </w:rPr>
        <w:t>The amended</w:t>
      </w:r>
      <w:r w:rsidRPr="003E7DE6">
        <w:rPr>
          <w:rStyle w:val="dg"/>
          <w:rFonts w:ascii="Arial" w:hAnsi="Arial" w:cs="Arial"/>
          <w:color w:val="000000" w:themeColor="text1"/>
          <w:spacing w:val="-1"/>
          <w:sz w:val="20"/>
          <w:szCs w:val="20"/>
          <w:lang w:val="en-GB"/>
        </w:rPr>
        <w:t xml:space="preserve"> Trustee’s Plan continues to provide for the liquidation of the fund under a liquidating trust agreement to be administered by a liquidating trustee approved by the bankruptcy court. </w:t>
      </w:r>
    </w:p>
    <w:p w14:paraId="7E61E91D" w14:textId="77777777" w:rsidR="00C70B9C" w:rsidRPr="003E7DE6" w:rsidRDefault="00C70B9C" w:rsidP="00C70B9C">
      <w:pPr>
        <w:pStyle w:val="fe"/>
        <w:spacing w:before="0" w:beforeAutospacing="0" w:after="0" w:afterAutospacing="0"/>
        <w:jc w:val="both"/>
        <w:textAlignment w:val="baseline"/>
        <w:rPr>
          <w:rFonts w:ascii="Arial" w:hAnsi="Arial" w:cs="Arial"/>
          <w:color w:val="000000" w:themeColor="text1"/>
          <w:sz w:val="20"/>
          <w:szCs w:val="20"/>
        </w:rPr>
      </w:pPr>
      <w:r w:rsidRPr="003E7DE6">
        <w:rPr>
          <w:rStyle w:val="dg"/>
          <w:rFonts w:ascii="Arial" w:hAnsi="Arial" w:cs="Arial"/>
          <w:color w:val="000000" w:themeColor="text1"/>
          <w:spacing w:val="-1"/>
          <w:sz w:val="20"/>
          <w:szCs w:val="20"/>
          <w:lang w:val="en-GB"/>
        </w:rPr>
        <w:t> </w:t>
      </w:r>
    </w:p>
    <w:p w14:paraId="0D38F62C" w14:textId="77777777" w:rsidR="00C70B9C" w:rsidRPr="003E7DE6" w:rsidRDefault="00C70B9C" w:rsidP="00C70B9C">
      <w:pPr>
        <w:pStyle w:val="fe"/>
        <w:spacing w:before="0" w:beforeAutospacing="0" w:after="0" w:afterAutospacing="0"/>
        <w:ind w:left="360"/>
        <w:jc w:val="both"/>
        <w:textAlignment w:val="baseline"/>
        <w:rPr>
          <w:rFonts w:ascii="Arial" w:hAnsi="Arial" w:cs="Arial"/>
          <w:color w:val="000000" w:themeColor="text1"/>
          <w:sz w:val="20"/>
          <w:szCs w:val="20"/>
        </w:rPr>
      </w:pPr>
      <w:r w:rsidRPr="003E7DE6">
        <w:rPr>
          <w:rStyle w:val="dg"/>
          <w:rFonts w:ascii="Arial" w:hAnsi="Arial" w:cs="Arial"/>
          <w:color w:val="000000" w:themeColor="text1"/>
          <w:spacing w:val="-1"/>
          <w:sz w:val="20"/>
          <w:szCs w:val="20"/>
          <w:lang w:val="en-GB"/>
        </w:rPr>
        <w:lastRenderedPageBreak/>
        <w:t>The previously filed Microbilt Plan is now obsolete, since it does not take into account the Trustee’s authoritative reset of the capital accounts of investors. Microbilt has until 3 December 2019 to file an amended plan, if it wishes to do so.</w:t>
      </w:r>
    </w:p>
    <w:p w14:paraId="5D48BA8B" w14:textId="77777777" w:rsidR="00C70B9C" w:rsidRPr="003E7DE6" w:rsidRDefault="00C70B9C" w:rsidP="00C70B9C">
      <w:pPr>
        <w:pStyle w:val="fe"/>
        <w:spacing w:before="0" w:beforeAutospacing="0" w:after="0" w:afterAutospacing="0"/>
        <w:ind w:left="360"/>
        <w:jc w:val="both"/>
        <w:textAlignment w:val="baseline"/>
        <w:rPr>
          <w:rFonts w:ascii="Arial" w:hAnsi="Arial" w:cs="Arial"/>
          <w:color w:val="000000" w:themeColor="text1"/>
          <w:sz w:val="20"/>
          <w:szCs w:val="20"/>
        </w:rPr>
      </w:pPr>
      <w:r w:rsidRPr="003E7DE6">
        <w:rPr>
          <w:rStyle w:val="dg"/>
          <w:rFonts w:ascii="Arial" w:hAnsi="Arial" w:cs="Arial"/>
          <w:color w:val="000000" w:themeColor="text1"/>
          <w:spacing w:val="-1"/>
          <w:sz w:val="20"/>
          <w:szCs w:val="20"/>
          <w:lang w:val="en-GB"/>
        </w:rPr>
        <w:t> </w:t>
      </w:r>
    </w:p>
    <w:p w14:paraId="44C402B0" w14:textId="4A29480D" w:rsidR="0075034B" w:rsidRPr="003E7DE6" w:rsidRDefault="00C70B9C" w:rsidP="003E7DE6">
      <w:pPr>
        <w:pStyle w:val="BodyText"/>
        <w:ind w:right="265"/>
        <w:jc w:val="both"/>
        <w:rPr>
          <w:rFonts w:ascii="Arial" w:hAnsi="Arial" w:cs="Arial"/>
          <w:b/>
          <w:bCs/>
          <w:color w:val="000000" w:themeColor="text1"/>
          <w:spacing w:val="-1"/>
          <w:sz w:val="20"/>
          <w:szCs w:val="20"/>
        </w:rPr>
      </w:pPr>
      <w:r w:rsidRPr="003E7DE6">
        <w:rPr>
          <w:rStyle w:val="dg"/>
          <w:rFonts w:ascii="Arial" w:hAnsi="Arial" w:cs="Arial"/>
          <w:color w:val="000000" w:themeColor="text1"/>
          <w:spacing w:val="-1"/>
          <w:sz w:val="20"/>
          <w:szCs w:val="20"/>
          <w:lang w:val="en-GB"/>
        </w:rPr>
        <w:t>The Bankruptcy Court will conduct a hearing on 19 December 2019 to consider and approve disclosures and voting materials for the amended Trustee’s Plan and set a voting deadline and a hearing date for confirmation of the Plan. If Microbilt choses to file a revised plan, the disclosures related thereto will also be addressed by the Bankruptcy Court at that time.</w:t>
      </w:r>
    </w:p>
    <w:p w14:paraId="6273BB91" w14:textId="0CEFA649" w:rsidR="00F556FB" w:rsidRPr="002B55EF" w:rsidRDefault="00F556FB" w:rsidP="0053179C">
      <w:pPr>
        <w:pStyle w:val="Heading2"/>
        <w:ind w:left="360"/>
        <w:rPr>
          <w:rStyle w:val="ce"/>
          <w:rFonts w:ascii="Arial" w:eastAsia="Times New Roman" w:hAnsi="Arial" w:cs="Arial"/>
          <w:b w:val="0"/>
          <w:color w:val="000000" w:themeColor="text1"/>
          <w:sz w:val="20"/>
          <w:szCs w:val="20"/>
          <w:lang w:val="en-GB"/>
        </w:rPr>
      </w:pPr>
    </w:p>
    <w:p w14:paraId="68C01982" w14:textId="77777777" w:rsidR="009136A9" w:rsidRPr="00F556FB" w:rsidRDefault="009136A9" w:rsidP="00553057">
      <w:pPr>
        <w:spacing w:before="10"/>
        <w:rPr>
          <w:rFonts w:ascii="Arial" w:eastAsia="Times New Roman" w:hAnsi="Arial" w:cs="Arial"/>
          <w:color w:val="000000" w:themeColor="text1"/>
          <w:sz w:val="20"/>
          <w:szCs w:val="20"/>
        </w:rPr>
      </w:pPr>
    </w:p>
    <w:p w14:paraId="2C9F7C33" w14:textId="77777777" w:rsidR="009136A9" w:rsidRPr="00F556FB" w:rsidRDefault="002716D5" w:rsidP="00C8147E">
      <w:pPr>
        <w:ind w:left="360"/>
        <w:rPr>
          <w:rFonts w:ascii="Arial" w:eastAsia="Arial" w:hAnsi="Arial" w:cs="Arial"/>
          <w:color w:val="000000" w:themeColor="text1"/>
          <w:sz w:val="20"/>
          <w:szCs w:val="20"/>
        </w:rPr>
      </w:pPr>
      <w:r w:rsidRPr="00F556FB">
        <w:rPr>
          <w:rFonts w:ascii="Arial" w:hAnsi="Arial" w:cs="Arial"/>
          <w:b/>
          <w:color w:val="000000" w:themeColor="text1"/>
          <w:sz w:val="20"/>
          <w:szCs w:val="20"/>
        </w:rPr>
        <w:t>For</w:t>
      </w:r>
      <w:r w:rsidRPr="00F556FB">
        <w:rPr>
          <w:rFonts w:ascii="Arial" w:hAnsi="Arial" w:cs="Arial"/>
          <w:b/>
          <w:color w:val="000000" w:themeColor="text1"/>
          <w:spacing w:val="-10"/>
          <w:sz w:val="20"/>
          <w:szCs w:val="20"/>
        </w:rPr>
        <w:t xml:space="preserve"> </w:t>
      </w:r>
      <w:r w:rsidRPr="00F556FB">
        <w:rPr>
          <w:rFonts w:ascii="Arial" w:hAnsi="Arial" w:cs="Arial"/>
          <w:b/>
          <w:color w:val="000000" w:themeColor="text1"/>
          <w:spacing w:val="-1"/>
          <w:sz w:val="20"/>
          <w:szCs w:val="20"/>
        </w:rPr>
        <w:t>further</w:t>
      </w:r>
      <w:r w:rsidRPr="00F556FB">
        <w:rPr>
          <w:rFonts w:ascii="Arial" w:hAnsi="Arial" w:cs="Arial"/>
          <w:b/>
          <w:color w:val="000000" w:themeColor="text1"/>
          <w:spacing w:val="-10"/>
          <w:sz w:val="20"/>
          <w:szCs w:val="20"/>
        </w:rPr>
        <w:t xml:space="preserve"> </w:t>
      </w:r>
      <w:r w:rsidRPr="00F556FB">
        <w:rPr>
          <w:rFonts w:ascii="Arial" w:hAnsi="Arial" w:cs="Arial"/>
          <w:b/>
          <w:color w:val="000000" w:themeColor="text1"/>
          <w:spacing w:val="-1"/>
          <w:sz w:val="20"/>
          <w:szCs w:val="20"/>
        </w:rPr>
        <w:t>information,</w:t>
      </w:r>
      <w:r w:rsidRPr="00F556FB">
        <w:rPr>
          <w:rFonts w:ascii="Arial" w:hAnsi="Arial" w:cs="Arial"/>
          <w:b/>
          <w:color w:val="000000" w:themeColor="text1"/>
          <w:spacing w:val="-10"/>
          <w:sz w:val="20"/>
          <w:szCs w:val="20"/>
        </w:rPr>
        <w:t xml:space="preserve"> </w:t>
      </w:r>
      <w:r w:rsidRPr="00F556FB">
        <w:rPr>
          <w:rFonts w:ascii="Arial" w:hAnsi="Arial" w:cs="Arial"/>
          <w:b/>
          <w:color w:val="000000" w:themeColor="text1"/>
          <w:sz w:val="20"/>
          <w:szCs w:val="20"/>
        </w:rPr>
        <w:t>please</w:t>
      </w:r>
      <w:r w:rsidRPr="00F556FB">
        <w:rPr>
          <w:rFonts w:ascii="Arial" w:hAnsi="Arial" w:cs="Arial"/>
          <w:b/>
          <w:color w:val="000000" w:themeColor="text1"/>
          <w:spacing w:val="-10"/>
          <w:sz w:val="20"/>
          <w:szCs w:val="20"/>
        </w:rPr>
        <w:t xml:space="preserve"> </w:t>
      </w:r>
      <w:r w:rsidRPr="00F556FB">
        <w:rPr>
          <w:rFonts w:ascii="Arial" w:hAnsi="Arial" w:cs="Arial"/>
          <w:b/>
          <w:color w:val="000000" w:themeColor="text1"/>
          <w:spacing w:val="-1"/>
          <w:sz w:val="20"/>
          <w:szCs w:val="20"/>
        </w:rPr>
        <w:t>contact:</w:t>
      </w:r>
    </w:p>
    <w:p w14:paraId="7D6C808C" w14:textId="77777777" w:rsidR="009136A9" w:rsidRPr="00F556FB" w:rsidRDefault="009136A9">
      <w:pPr>
        <w:spacing w:before="5"/>
        <w:rPr>
          <w:rFonts w:ascii="Arial" w:eastAsia="Arial" w:hAnsi="Arial" w:cs="Arial"/>
          <w:b/>
          <w:bCs/>
          <w:color w:val="000000" w:themeColor="text1"/>
          <w:sz w:val="20"/>
          <w:szCs w:val="20"/>
        </w:rPr>
      </w:pPr>
    </w:p>
    <w:p w14:paraId="468C7AC3" w14:textId="77777777" w:rsidR="009136A9" w:rsidRPr="00F556FB" w:rsidRDefault="009136A9">
      <w:pPr>
        <w:rPr>
          <w:rFonts w:ascii="Arial" w:eastAsia="Arial" w:hAnsi="Arial" w:cs="Arial"/>
          <w:color w:val="000000" w:themeColor="text1"/>
          <w:sz w:val="20"/>
          <w:szCs w:val="20"/>
        </w:rPr>
        <w:sectPr w:rsidR="009136A9" w:rsidRPr="00F556FB" w:rsidSect="00267228">
          <w:headerReference w:type="even" r:id="rId8"/>
          <w:headerReference w:type="default" r:id="rId9"/>
          <w:footerReference w:type="even" r:id="rId10"/>
          <w:footerReference w:type="default" r:id="rId11"/>
          <w:headerReference w:type="first" r:id="rId12"/>
          <w:footerReference w:type="first" r:id="rId13"/>
          <w:pgSz w:w="11910" w:h="16820"/>
          <w:pgMar w:top="630" w:right="1320" w:bottom="180" w:left="1340" w:header="0" w:footer="752" w:gutter="0"/>
          <w:cols w:space="720"/>
        </w:sectPr>
      </w:pPr>
    </w:p>
    <w:p w14:paraId="3DAA3A54" w14:textId="77777777" w:rsidR="00831EC7" w:rsidRDefault="002716D5" w:rsidP="00A764F5">
      <w:pPr>
        <w:spacing w:before="74"/>
        <w:ind w:left="360"/>
        <w:rPr>
          <w:rFonts w:ascii="Arial" w:hAnsi="Arial" w:cs="Arial"/>
          <w:color w:val="000000" w:themeColor="text1"/>
          <w:spacing w:val="28"/>
          <w:w w:val="99"/>
          <w:sz w:val="20"/>
          <w:szCs w:val="20"/>
        </w:rPr>
      </w:pPr>
      <w:r w:rsidRPr="00F556FB">
        <w:rPr>
          <w:rFonts w:ascii="Arial" w:hAnsi="Arial" w:cs="Arial"/>
          <w:color w:val="000000" w:themeColor="text1"/>
          <w:spacing w:val="-1"/>
          <w:sz w:val="20"/>
          <w:szCs w:val="20"/>
        </w:rPr>
        <w:t>Link</w:t>
      </w:r>
      <w:r w:rsidRPr="00F556FB">
        <w:rPr>
          <w:rFonts w:ascii="Arial" w:hAnsi="Arial" w:cs="Arial"/>
          <w:color w:val="000000" w:themeColor="text1"/>
          <w:spacing w:val="-7"/>
          <w:sz w:val="20"/>
          <w:szCs w:val="20"/>
        </w:rPr>
        <w:t xml:space="preserve"> </w:t>
      </w:r>
      <w:r w:rsidRPr="00F556FB">
        <w:rPr>
          <w:rFonts w:ascii="Arial" w:hAnsi="Arial" w:cs="Arial"/>
          <w:color w:val="000000" w:themeColor="text1"/>
          <w:sz w:val="20"/>
          <w:szCs w:val="20"/>
        </w:rPr>
        <w:t>Company</w:t>
      </w:r>
      <w:r w:rsidRPr="00F556FB">
        <w:rPr>
          <w:rFonts w:ascii="Arial" w:hAnsi="Arial" w:cs="Arial"/>
          <w:color w:val="000000" w:themeColor="text1"/>
          <w:spacing w:val="-12"/>
          <w:sz w:val="20"/>
          <w:szCs w:val="20"/>
        </w:rPr>
        <w:t xml:space="preserve"> </w:t>
      </w:r>
      <w:r w:rsidRPr="00F556FB">
        <w:rPr>
          <w:rFonts w:ascii="Arial" w:hAnsi="Arial" w:cs="Arial"/>
          <w:color w:val="000000" w:themeColor="text1"/>
          <w:spacing w:val="-1"/>
          <w:sz w:val="20"/>
          <w:szCs w:val="20"/>
        </w:rPr>
        <w:t>Matters</w:t>
      </w:r>
      <w:r w:rsidRPr="00F556FB">
        <w:rPr>
          <w:rFonts w:ascii="Arial" w:hAnsi="Arial" w:cs="Arial"/>
          <w:color w:val="000000" w:themeColor="text1"/>
          <w:spacing w:val="-9"/>
          <w:sz w:val="20"/>
          <w:szCs w:val="20"/>
        </w:rPr>
        <w:t xml:space="preserve"> </w:t>
      </w:r>
      <w:r w:rsidRPr="00F556FB">
        <w:rPr>
          <w:rFonts w:ascii="Arial" w:hAnsi="Arial" w:cs="Arial"/>
          <w:color w:val="000000" w:themeColor="text1"/>
          <w:sz w:val="20"/>
          <w:szCs w:val="20"/>
        </w:rPr>
        <w:t>Limited</w:t>
      </w:r>
      <w:r w:rsidRPr="00F556FB">
        <w:rPr>
          <w:rFonts w:ascii="Arial" w:hAnsi="Arial" w:cs="Arial"/>
          <w:color w:val="000000" w:themeColor="text1"/>
          <w:spacing w:val="28"/>
          <w:w w:val="99"/>
          <w:sz w:val="20"/>
          <w:szCs w:val="20"/>
        </w:rPr>
        <w:t xml:space="preserve"> </w:t>
      </w:r>
    </w:p>
    <w:p w14:paraId="25A135E7" w14:textId="7922999D" w:rsidR="00093183" w:rsidRPr="00F556FB" w:rsidRDefault="002716D5" w:rsidP="00A764F5">
      <w:pPr>
        <w:spacing w:before="74"/>
        <w:ind w:left="360"/>
        <w:rPr>
          <w:rFonts w:ascii="Arial" w:hAnsi="Arial" w:cs="Arial"/>
          <w:color w:val="000000" w:themeColor="text1"/>
          <w:sz w:val="20"/>
          <w:szCs w:val="20"/>
        </w:rPr>
      </w:pPr>
      <w:r w:rsidRPr="00F556FB">
        <w:rPr>
          <w:rFonts w:ascii="Arial" w:hAnsi="Arial" w:cs="Arial"/>
          <w:color w:val="000000" w:themeColor="text1"/>
          <w:sz w:val="20"/>
          <w:szCs w:val="20"/>
        </w:rPr>
        <w:t>Secretary</w:t>
      </w:r>
      <w:r w:rsidR="00A764F5" w:rsidRPr="00F556FB">
        <w:rPr>
          <w:rFonts w:ascii="Arial" w:hAnsi="Arial" w:cs="Arial"/>
          <w:color w:val="000000" w:themeColor="text1"/>
          <w:sz w:val="20"/>
          <w:szCs w:val="20"/>
        </w:rPr>
        <w:tab/>
      </w:r>
      <w:r w:rsidR="00A764F5" w:rsidRPr="00F556FB">
        <w:rPr>
          <w:rFonts w:ascii="Arial" w:hAnsi="Arial" w:cs="Arial"/>
          <w:color w:val="000000" w:themeColor="text1"/>
          <w:sz w:val="20"/>
          <w:szCs w:val="20"/>
        </w:rPr>
        <w:tab/>
      </w:r>
      <w:r w:rsidR="00A764F5" w:rsidRPr="00F556FB">
        <w:rPr>
          <w:rFonts w:ascii="Arial" w:hAnsi="Arial" w:cs="Arial"/>
          <w:color w:val="000000" w:themeColor="text1"/>
          <w:sz w:val="20"/>
          <w:szCs w:val="20"/>
        </w:rPr>
        <w:tab/>
      </w:r>
      <w:r w:rsidR="00A764F5" w:rsidRPr="00F556FB">
        <w:rPr>
          <w:rFonts w:ascii="Arial" w:hAnsi="Arial" w:cs="Arial"/>
          <w:color w:val="000000" w:themeColor="text1"/>
          <w:sz w:val="20"/>
          <w:szCs w:val="20"/>
        </w:rPr>
        <w:tab/>
      </w:r>
      <w:r w:rsidRPr="00F556FB">
        <w:rPr>
          <w:rFonts w:ascii="Arial" w:hAnsi="Arial" w:cs="Arial"/>
          <w:spacing w:val="-1"/>
          <w:sz w:val="20"/>
          <w:szCs w:val="20"/>
        </w:rPr>
        <w:t>+44</w:t>
      </w:r>
      <w:r w:rsidRPr="00F556FB">
        <w:rPr>
          <w:rFonts w:ascii="Arial" w:hAnsi="Arial" w:cs="Arial"/>
          <w:spacing w:val="-7"/>
          <w:sz w:val="20"/>
          <w:szCs w:val="20"/>
        </w:rPr>
        <w:t xml:space="preserve"> </w:t>
      </w:r>
      <w:r w:rsidRPr="00F556FB">
        <w:rPr>
          <w:rFonts w:ascii="Arial" w:hAnsi="Arial" w:cs="Arial"/>
          <w:spacing w:val="-1"/>
          <w:sz w:val="20"/>
          <w:szCs w:val="20"/>
        </w:rPr>
        <w:t>(0)1392</w:t>
      </w:r>
      <w:r w:rsidRPr="00F556FB">
        <w:rPr>
          <w:rFonts w:ascii="Arial" w:hAnsi="Arial" w:cs="Arial"/>
          <w:spacing w:val="-9"/>
          <w:sz w:val="20"/>
          <w:szCs w:val="20"/>
        </w:rPr>
        <w:t xml:space="preserve"> </w:t>
      </w:r>
      <w:r w:rsidRPr="00F556FB">
        <w:rPr>
          <w:rFonts w:ascii="Arial" w:hAnsi="Arial" w:cs="Arial"/>
          <w:sz w:val="20"/>
          <w:szCs w:val="20"/>
        </w:rPr>
        <w:t>477</w:t>
      </w:r>
      <w:r w:rsidR="00340783" w:rsidRPr="00F556FB">
        <w:rPr>
          <w:rFonts w:ascii="Arial" w:hAnsi="Arial" w:cs="Arial"/>
          <w:sz w:val="20"/>
          <w:szCs w:val="20"/>
        </w:rPr>
        <w:t>5</w:t>
      </w:r>
      <w:r w:rsidR="003E7DE6">
        <w:rPr>
          <w:rFonts w:ascii="Arial" w:hAnsi="Arial" w:cs="Arial"/>
          <w:sz w:val="20"/>
          <w:szCs w:val="20"/>
        </w:rPr>
        <w:t>00</w:t>
      </w:r>
    </w:p>
    <w:sectPr w:rsidR="00093183" w:rsidRPr="00F556FB" w:rsidSect="002B77DA">
      <w:type w:val="continuous"/>
      <w:pgSz w:w="11910" w:h="16820"/>
      <w:pgMar w:top="1600" w:right="1320" w:bottom="1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3C6B" w14:textId="77777777" w:rsidR="004C58E6" w:rsidRDefault="004C58E6">
      <w:r>
        <w:separator/>
      </w:r>
    </w:p>
  </w:endnote>
  <w:endnote w:type="continuationSeparator" w:id="0">
    <w:p w14:paraId="6440793E" w14:textId="77777777" w:rsidR="004C58E6" w:rsidRDefault="004C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4D24" w14:textId="77777777" w:rsidR="00FC0CB9" w:rsidRDefault="00FC0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BB11" w14:textId="77777777" w:rsidR="009136A9" w:rsidRDefault="00AC2BE1">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37779BD9" wp14:editId="02A2AB81">
              <wp:simplePos x="0" y="0"/>
              <wp:positionH relativeFrom="page">
                <wp:posOffset>6546215</wp:posOffset>
              </wp:positionH>
              <wp:positionV relativeFrom="page">
                <wp:posOffset>10063480</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A2BE9" w14:textId="77777777" w:rsidR="009136A9" w:rsidRDefault="002716D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79BD9" id="_x0000_t202" coordsize="21600,21600" o:spt="202" path="m,l,21600r21600,l21600,xe">
              <v:stroke joinstyle="miter"/>
              <v:path gradientshapeok="t" o:connecttype="rect"/>
            </v:shapetype>
            <v:shape id="Text Box 1" o:spid="_x0000_s1026" type="#_x0000_t202" style="position:absolute;margin-left:515.45pt;margin-top:792.4pt;width:1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" filled="f" stroked="f">
              <v:path arrowok="t"/>
              <v:textbox inset="0,0,0,0">
                <w:txbxContent>
                  <w:p w14:paraId="359A2BE9" w14:textId="77777777" w:rsidR="009136A9" w:rsidRDefault="002716D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97AB" w14:textId="77777777" w:rsidR="00FC0CB9" w:rsidRDefault="00FC0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B3A75" w14:textId="77777777" w:rsidR="004C58E6" w:rsidRDefault="004C58E6">
      <w:r>
        <w:separator/>
      </w:r>
    </w:p>
  </w:footnote>
  <w:footnote w:type="continuationSeparator" w:id="0">
    <w:p w14:paraId="4976FD2D" w14:textId="77777777" w:rsidR="004C58E6" w:rsidRDefault="004C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7F29" w14:textId="77777777" w:rsidR="00FC0CB9" w:rsidRDefault="00FC0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33ED" w14:textId="77777777" w:rsidR="00FC0CB9" w:rsidRDefault="00FC0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CF1B" w14:textId="77777777" w:rsidR="00FC0CB9" w:rsidRDefault="00FC0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2A5E"/>
    <w:multiLevelType w:val="hybridMultilevel"/>
    <w:tmpl w:val="7384EBEE"/>
    <w:lvl w:ilvl="0" w:tplc="D90415A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27C72990"/>
    <w:multiLevelType w:val="hybridMultilevel"/>
    <w:tmpl w:val="54281494"/>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2" w15:restartNumberingAfterBreak="0">
    <w:nsid w:val="2FB16156"/>
    <w:multiLevelType w:val="hybridMultilevel"/>
    <w:tmpl w:val="D98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D5A17"/>
    <w:multiLevelType w:val="hybridMultilevel"/>
    <w:tmpl w:val="BD4EED04"/>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4" w15:restartNumberingAfterBreak="0">
    <w:nsid w:val="5AAA733C"/>
    <w:multiLevelType w:val="hybridMultilevel"/>
    <w:tmpl w:val="7730DDD8"/>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15:restartNumberingAfterBreak="0">
    <w:nsid w:val="78AD698F"/>
    <w:multiLevelType w:val="hybridMultilevel"/>
    <w:tmpl w:val="409AB538"/>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15:restartNumberingAfterBreak="0">
    <w:nsid w:val="7F3E331A"/>
    <w:multiLevelType w:val="hybridMultilevel"/>
    <w:tmpl w:val="32EA85BA"/>
    <w:lvl w:ilvl="0" w:tplc="10000001">
      <w:start w:val="1"/>
      <w:numFmt w:val="bullet"/>
      <w:lvlText w:val=""/>
      <w:lvlJc w:val="left"/>
      <w:pPr>
        <w:ind w:left="2877" w:hanging="360"/>
      </w:pPr>
      <w:rPr>
        <w:rFonts w:ascii="Symbol" w:hAnsi="Symbol" w:hint="default"/>
      </w:rPr>
    </w:lvl>
    <w:lvl w:ilvl="1" w:tplc="10000003">
      <w:start w:val="1"/>
      <w:numFmt w:val="bullet"/>
      <w:lvlText w:val="o"/>
      <w:lvlJc w:val="left"/>
      <w:pPr>
        <w:ind w:left="3597" w:hanging="360"/>
      </w:pPr>
      <w:rPr>
        <w:rFonts w:ascii="Courier New" w:hAnsi="Courier New" w:cs="Courier New" w:hint="default"/>
      </w:rPr>
    </w:lvl>
    <w:lvl w:ilvl="2" w:tplc="10000005">
      <w:start w:val="1"/>
      <w:numFmt w:val="bullet"/>
      <w:lvlText w:val=""/>
      <w:lvlJc w:val="left"/>
      <w:pPr>
        <w:ind w:left="4317" w:hanging="360"/>
      </w:pPr>
      <w:rPr>
        <w:rFonts w:ascii="Wingdings" w:hAnsi="Wingdings" w:hint="default"/>
      </w:rPr>
    </w:lvl>
    <w:lvl w:ilvl="3" w:tplc="10000001">
      <w:start w:val="1"/>
      <w:numFmt w:val="bullet"/>
      <w:lvlText w:val=""/>
      <w:lvlJc w:val="left"/>
      <w:pPr>
        <w:ind w:left="5037" w:hanging="360"/>
      </w:pPr>
      <w:rPr>
        <w:rFonts w:ascii="Symbol" w:hAnsi="Symbol" w:hint="default"/>
      </w:rPr>
    </w:lvl>
    <w:lvl w:ilvl="4" w:tplc="10000003">
      <w:start w:val="1"/>
      <w:numFmt w:val="bullet"/>
      <w:lvlText w:val="o"/>
      <w:lvlJc w:val="left"/>
      <w:pPr>
        <w:ind w:left="5757" w:hanging="360"/>
      </w:pPr>
      <w:rPr>
        <w:rFonts w:ascii="Courier New" w:hAnsi="Courier New" w:cs="Courier New" w:hint="default"/>
      </w:rPr>
    </w:lvl>
    <w:lvl w:ilvl="5" w:tplc="10000005">
      <w:start w:val="1"/>
      <w:numFmt w:val="bullet"/>
      <w:lvlText w:val=""/>
      <w:lvlJc w:val="left"/>
      <w:pPr>
        <w:ind w:left="6477" w:hanging="360"/>
      </w:pPr>
      <w:rPr>
        <w:rFonts w:ascii="Wingdings" w:hAnsi="Wingdings" w:hint="default"/>
      </w:rPr>
    </w:lvl>
    <w:lvl w:ilvl="6" w:tplc="10000001">
      <w:start w:val="1"/>
      <w:numFmt w:val="bullet"/>
      <w:lvlText w:val=""/>
      <w:lvlJc w:val="left"/>
      <w:pPr>
        <w:ind w:left="7197" w:hanging="360"/>
      </w:pPr>
      <w:rPr>
        <w:rFonts w:ascii="Symbol" w:hAnsi="Symbol" w:hint="default"/>
      </w:rPr>
    </w:lvl>
    <w:lvl w:ilvl="7" w:tplc="10000003">
      <w:start w:val="1"/>
      <w:numFmt w:val="bullet"/>
      <w:lvlText w:val="o"/>
      <w:lvlJc w:val="left"/>
      <w:pPr>
        <w:ind w:left="7917" w:hanging="360"/>
      </w:pPr>
      <w:rPr>
        <w:rFonts w:ascii="Courier New" w:hAnsi="Courier New" w:cs="Courier New" w:hint="default"/>
      </w:rPr>
    </w:lvl>
    <w:lvl w:ilvl="8" w:tplc="10000005">
      <w:start w:val="1"/>
      <w:numFmt w:val="bullet"/>
      <w:lvlText w:val=""/>
      <w:lvlJc w:val="left"/>
      <w:pPr>
        <w:ind w:left="8637"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A9"/>
    <w:rsid w:val="00003412"/>
    <w:rsid w:val="0001063C"/>
    <w:rsid w:val="00015232"/>
    <w:rsid w:val="00041FA8"/>
    <w:rsid w:val="00044430"/>
    <w:rsid w:val="0005657E"/>
    <w:rsid w:val="00057727"/>
    <w:rsid w:val="00067C2D"/>
    <w:rsid w:val="00072C77"/>
    <w:rsid w:val="00087E9F"/>
    <w:rsid w:val="00093183"/>
    <w:rsid w:val="000A185D"/>
    <w:rsid w:val="000A1F94"/>
    <w:rsid w:val="000B78C4"/>
    <w:rsid w:val="000C114E"/>
    <w:rsid w:val="000D0439"/>
    <w:rsid w:val="000D5942"/>
    <w:rsid w:val="000D6416"/>
    <w:rsid w:val="0010085B"/>
    <w:rsid w:val="001014BB"/>
    <w:rsid w:val="00101B15"/>
    <w:rsid w:val="00106F61"/>
    <w:rsid w:val="00113323"/>
    <w:rsid w:val="00115244"/>
    <w:rsid w:val="00122A6F"/>
    <w:rsid w:val="00123DA3"/>
    <w:rsid w:val="001341F9"/>
    <w:rsid w:val="001463A3"/>
    <w:rsid w:val="001543D4"/>
    <w:rsid w:val="00167E45"/>
    <w:rsid w:val="00173E41"/>
    <w:rsid w:val="0017440B"/>
    <w:rsid w:val="00175B74"/>
    <w:rsid w:val="001905BF"/>
    <w:rsid w:val="00193775"/>
    <w:rsid w:val="001964D7"/>
    <w:rsid w:val="001A0B57"/>
    <w:rsid w:val="001A222A"/>
    <w:rsid w:val="001A517B"/>
    <w:rsid w:val="001A7368"/>
    <w:rsid w:val="001B2A89"/>
    <w:rsid w:val="001B40F4"/>
    <w:rsid w:val="001C619C"/>
    <w:rsid w:val="001D64D9"/>
    <w:rsid w:val="001D6832"/>
    <w:rsid w:val="001F6E57"/>
    <w:rsid w:val="001F6F58"/>
    <w:rsid w:val="00210AF0"/>
    <w:rsid w:val="00213842"/>
    <w:rsid w:val="00214BAE"/>
    <w:rsid w:val="002169B2"/>
    <w:rsid w:val="00220819"/>
    <w:rsid w:val="00220D0E"/>
    <w:rsid w:val="00220FD2"/>
    <w:rsid w:val="00244C11"/>
    <w:rsid w:val="00252F4F"/>
    <w:rsid w:val="00255C8D"/>
    <w:rsid w:val="00257875"/>
    <w:rsid w:val="00267228"/>
    <w:rsid w:val="002716D5"/>
    <w:rsid w:val="00276595"/>
    <w:rsid w:val="00285425"/>
    <w:rsid w:val="002964BE"/>
    <w:rsid w:val="002A4407"/>
    <w:rsid w:val="002B0138"/>
    <w:rsid w:val="002B33A6"/>
    <w:rsid w:val="002B4EDB"/>
    <w:rsid w:val="002B55EF"/>
    <w:rsid w:val="002B77DA"/>
    <w:rsid w:val="002C50D9"/>
    <w:rsid w:val="002D1031"/>
    <w:rsid w:val="002D41D8"/>
    <w:rsid w:val="002D5EFE"/>
    <w:rsid w:val="002D6276"/>
    <w:rsid w:val="002D6C48"/>
    <w:rsid w:val="002D7A9C"/>
    <w:rsid w:val="002E4EEA"/>
    <w:rsid w:val="002E6271"/>
    <w:rsid w:val="002E6677"/>
    <w:rsid w:val="002E7D83"/>
    <w:rsid w:val="002F7B18"/>
    <w:rsid w:val="00303D19"/>
    <w:rsid w:val="00312701"/>
    <w:rsid w:val="00314DB4"/>
    <w:rsid w:val="0032278A"/>
    <w:rsid w:val="00326BEB"/>
    <w:rsid w:val="0033767E"/>
    <w:rsid w:val="00340783"/>
    <w:rsid w:val="003409D2"/>
    <w:rsid w:val="0034224E"/>
    <w:rsid w:val="003464B8"/>
    <w:rsid w:val="00352DA5"/>
    <w:rsid w:val="00355319"/>
    <w:rsid w:val="003553AD"/>
    <w:rsid w:val="00355C39"/>
    <w:rsid w:val="00360E28"/>
    <w:rsid w:val="00361881"/>
    <w:rsid w:val="00374E2D"/>
    <w:rsid w:val="00376A40"/>
    <w:rsid w:val="00376E3C"/>
    <w:rsid w:val="00380A89"/>
    <w:rsid w:val="003945CB"/>
    <w:rsid w:val="00396206"/>
    <w:rsid w:val="003B0396"/>
    <w:rsid w:val="003B75B1"/>
    <w:rsid w:val="003C2CCB"/>
    <w:rsid w:val="003D0B70"/>
    <w:rsid w:val="003D3F59"/>
    <w:rsid w:val="003D5092"/>
    <w:rsid w:val="003D5D02"/>
    <w:rsid w:val="003D76AD"/>
    <w:rsid w:val="003E4DA8"/>
    <w:rsid w:val="003E7DE6"/>
    <w:rsid w:val="00407899"/>
    <w:rsid w:val="004103B1"/>
    <w:rsid w:val="00415279"/>
    <w:rsid w:val="00423015"/>
    <w:rsid w:val="00425499"/>
    <w:rsid w:val="004446B3"/>
    <w:rsid w:val="004634E0"/>
    <w:rsid w:val="00464AA3"/>
    <w:rsid w:val="00465E94"/>
    <w:rsid w:val="00475E2A"/>
    <w:rsid w:val="004813FA"/>
    <w:rsid w:val="004816DF"/>
    <w:rsid w:val="004842A0"/>
    <w:rsid w:val="00487F5C"/>
    <w:rsid w:val="00492B8D"/>
    <w:rsid w:val="00493406"/>
    <w:rsid w:val="00493D48"/>
    <w:rsid w:val="004B19E6"/>
    <w:rsid w:val="004B4523"/>
    <w:rsid w:val="004C34A8"/>
    <w:rsid w:val="004C4C56"/>
    <w:rsid w:val="004C58E6"/>
    <w:rsid w:val="004C6ACC"/>
    <w:rsid w:val="004D6D2F"/>
    <w:rsid w:val="004F4915"/>
    <w:rsid w:val="004F61B4"/>
    <w:rsid w:val="004F793E"/>
    <w:rsid w:val="00507C23"/>
    <w:rsid w:val="005127FD"/>
    <w:rsid w:val="00515163"/>
    <w:rsid w:val="005202C3"/>
    <w:rsid w:val="00521BFC"/>
    <w:rsid w:val="0052593B"/>
    <w:rsid w:val="00526A1B"/>
    <w:rsid w:val="0053179C"/>
    <w:rsid w:val="0053487A"/>
    <w:rsid w:val="00536409"/>
    <w:rsid w:val="00536E89"/>
    <w:rsid w:val="005416C3"/>
    <w:rsid w:val="00553057"/>
    <w:rsid w:val="0055428A"/>
    <w:rsid w:val="005660C3"/>
    <w:rsid w:val="00583E0C"/>
    <w:rsid w:val="005902FC"/>
    <w:rsid w:val="005908DE"/>
    <w:rsid w:val="005918D8"/>
    <w:rsid w:val="0059515F"/>
    <w:rsid w:val="005954A5"/>
    <w:rsid w:val="005A35F3"/>
    <w:rsid w:val="005A491A"/>
    <w:rsid w:val="005A5179"/>
    <w:rsid w:val="005A6552"/>
    <w:rsid w:val="005A7001"/>
    <w:rsid w:val="005B67A0"/>
    <w:rsid w:val="005B6810"/>
    <w:rsid w:val="005C15DE"/>
    <w:rsid w:val="005C4380"/>
    <w:rsid w:val="005C7229"/>
    <w:rsid w:val="005C76F5"/>
    <w:rsid w:val="005D00B8"/>
    <w:rsid w:val="005D1B56"/>
    <w:rsid w:val="005D32E7"/>
    <w:rsid w:val="005D372E"/>
    <w:rsid w:val="005F246A"/>
    <w:rsid w:val="005F2CF9"/>
    <w:rsid w:val="005F58A8"/>
    <w:rsid w:val="00603B2B"/>
    <w:rsid w:val="006103C5"/>
    <w:rsid w:val="00611736"/>
    <w:rsid w:val="0062327A"/>
    <w:rsid w:val="00623E9E"/>
    <w:rsid w:val="00623EEF"/>
    <w:rsid w:val="00626B8B"/>
    <w:rsid w:val="00631FFF"/>
    <w:rsid w:val="00634676"/>
    <w:rsid w:val="00634E8F"/>
    <w:rsid w:val="006350C4"/>
    <w:rsid w:val="00640B47"/>
    <w:rsid w:val="00642602"/>
    <w:rsid w:val="00644CF7"/>
    <w:rsid w:val="00646A0D"/>
    <w:rsid w:val="00646A80"/>
    <w:rsid w:val="00646C44"/>
    <w:rsid w:val="00655053"/>
    <w:rsid w:val="00657D11"/>
    <w:rsid w:val="00666072"/>
    <w:rsid w:val="0066671D"/>
    <w:rsid w:val="0066688F"/>
    <w:rsid w:val="00672157"/>
    <w:rsid w:val="00673D24"/>
    <w:rsid w:val="006867EB"/>
    <w:rsid w:val="0069356F"/>
    <w:rsid w:val="006A1DAB"/>
    <w:rsid w:val="006A4569"/>
    <w:rsid w:val="006B3980"/>
    <w:rsid w:val="006B3D77"/>
    <w:rsid w:val="006B4884"/>
    <w:rsid w:val="006B63F6"/>
    <w:rsid w:val="006C2803"/>
    <w:rsid w:val="006D17E0"/>
    <w:rsid w:val="006D7689"/>
    <w:rsid w:val="006E0859"/>
    <w:rsid w:val="006F0823"/>
    <w:rsid w:val="006F624C"/>
    <w:rsid w:val="00702E15"/>
    <w:rsid w:val="007055E5"/>
    <w:rsid w:val="0071203A"/>
    <w:rsid w:val="0071325B"/>
    <w:rsid w:val="00715241"/>
    <w:rsid w:val="00725A3A"/>
    <w:rsid w:val="00737793"/>
    <w:rsid w:val="0075034B"/>
    <w:rsid w:val="00757C62"/>
    <w:rsid w:val="00760E1A"/>
    <w:rsid w:val="00763707"/>
    <w:rsid w:val="0076676D"/>
    <w:rsid w:val="00767A3B"/>
    <w:rsid w:val="00772B8E"/>
    <w:rsid w:val="00791499"/>
    <w:rsid w:val="00793C35"/>
    <w:rsid w:val="0079513D"/>
    <w:rsid w:val="007A007A"/>
    <w:rsid w:val="007A206B"/>
    <w:rsid w:val="007A34E0"/>
    <w:rsid w:val="007A6BA7"/>
    <w:rsid w:val="007B1B6E"/>
    <w:rsid w:val="007B50F9"/>
    <w:rsid w:val="007B7B4D"/>
    <w:rsid w:val="007C72B6"/>
    <w:rsid w:val="007D7011"/>
    <w:rsid w:val="007F1D7E"/>
    <w:rsid w:val="00807FDF"/>
    <w:rsid w:val="00810BFB"/>
    <w:rsid w:val="00812706"/>
    <w:rsid w:val="00824013"/>
    <w:rsid w:val="00824071"/>
    <w:rsid w:val="00827EF1"/>
    <w:rsid w:val="00831EC7"/>
    <w:rsid w:val="00832046"/>
    <w:rsid w:val="008476AD"/>
    <w:rsid w:val="0085337A"/>
    <w:rsid w:val="00853EDF"/>
    <w:rsid w:val="0085478E"/>
    <w:rsid w:val="0086385F"/>
    <w:rsid w:val="00872843"/>
    <w:rsid w:val="0087292C"/>
    <w:rsid w:val="008970BE"/>
    <w:rsid w:val="008A13A2"/>
    <w:rsid w:val="008A5DE6"/>
    <w:rsid w:val="008A5FBA"/>
    <w:rsid w:val="008B4B19"/>
    <w:rsid w:val="008B668F"/>
    <w:rsid w:val="008B736B"/>
    <w:rsid w:val="008C17E7"/>
    <w:rsid w:val="008C5869"/>
    <w:rsid w:val="008D13FD"/>
    <w:rsid w:val="008D3F39"/>
    <w:rsid w:val="008D5F58"/>
    <w:rsid w:val="008E1BB0"/>
    <w:rsid w:val="008F5CA0"/>
    <w:rsid w:val="008F7AB3"/>
    <w:rsid w:val="009014AE"/>
    <w:rsid w:val="00901D98"/>
    <w:rsid w:val="009069D9"/>
    <w:rsid w:val="00910A53"/>
    <w:rsid w:val="00913151"/>
    <w:rsid w:val="009136A9"/>
    <w:rsid w:val="00916B46"/>
    <w:rsid w:val="0092225C"/>
    <w:rsid w:val="009237C2"/>
    <w:rsid w:val="00923A17"/>
    <w:rsid w:val="0094286E"/>
    <w:rsid w:val="00975B38"/>
    <w:rsid w:val="00983A3A"/>
    <w:rsid w:val="009A02F2"/>
    <w:rsid w:val="009A3EEB"/>
    <w:rsid w:val="009A5C22"/>
    <w:rsid w:val="009D48BE"/>
    <w:rsid w:val="009E47F8"/>
    <w:rsid w:val="009E7BC6"/>
    <w:rsid w:val="009F502D"/>
    <w:rsid w:val="00A145C2"/>
    <w:rsid w:val="00A32AD0"/>
    <w:rsid w:val="00A32D14"/>
    <w:rsid w:val="00A36F7E"/>
    <w:rsid w:val="00A4282A"/>
    <w:rsid w:val="00A51ED8"/>
    <w:rsid w:val="00A74613"/>
    <w:rsid w:val="00A764F5"/>
    <w:rsid w:val="00A82179"/>
    <w:rsid w:val="00A91ED1"/>
    <w:rsid w:val="00A942A7"/>
    <w:rsid w:val="00AA2291"/>
    <w:rsid w:val="00AA771F"/>
    <w:rsid w:val="00AB09C8"/>
    <w:rsid w:val="00AC145C"/>
    <w:rsid w:val="00AC2BE1"/>
    <w:rsid w:val="00AC42D1"/>
    <w:rsid w:val="00AC42F9"/>
    <w:rsid w:val="00AC784E"/>
    <w:rsid w:val="00AD3138"/>
    <w:rsid w:val="00AD4CD0"/>
    <w:rsid w:val="00AD62BF"/>
    <w:rsid w:val="00AE1CD7"/>
    <w:rsid w:val="00AE56F0"/>
    <w:rsid w:val="00AE7B8D"/>
    <w:rsid w:val="00AF171A"/>
    <w:rsid w:val="00AF26E0"/>
    <w:rsid w:val="00AF34DD"/>
    <w:rsid w:val="00AF48A8"/>
    <w:rsid w:val="00AF5295"/>
    <w:rsid w:val="00B03CE7"/>
    <w:rsid w:val="00B13C54"/>
    <w:rsid w:val="00B16FDD"/>
    <w:rsid w:val="00B30E51"/>
    <w:rsid w:val="00B31CC6"/>
    <w:rsid w:val="00B333F8"/>
    <w:rsid w:val="00B339FE"/>
    <w:rsid w:val="00B3405F"/>
    <w:rsid w:val="00B40951"/>
    <w:rsid w:val="00B41D95"/>
    <w:rsid w:val="00B4440A"/>
    <w:rsid w:val="00B517A2"/>
    <w:rsid w:val="00B53517"/>
    <w:rsid w:val="00B578A0"/>
    <w:rsid w:val="00B65A0E"/>
    <w:rsid w:val="00B73E85"/>
    <w:rsid w:val="00B77104"/>
    <w:rsid w:val="00B8111F"/>
    <w:rsid w:val="00B94CBF"/>
    <w:rsid w:val="00BB09CE"/>
    <w:rsid w:val="00BB1A79"/>
    <w:rsid w:val="00BB757C"/>
    <w:rsid w:val="00BC2B79"/>
    <w:rsid w:val="00BD3843"/>
    <w:rsid w:val="00BD4D9C"/>
    <w:rsid w:val="00BD59FE"/>
    <w:rsid w:val="00BD6726"/>
    <w:rsid w:val="00BE25EB"/>
    <w:rsid w:val="00BE7D43"/>
    <w:rsid w:val="00BF0359"/>
    <w:rsid w:val="00BF30B9"/>
    <w:rsid w:val="00BF7565"/>
    <w:rsid w:val="00C018CA"/>
    <w:rsid w:val="00C0271C"/>
    <w:rsid w:val="00C07D21"/>
    <w:rsid w:val="00C116E6"/>
    <w:rsid w:val="00C12695"/>
    <w:rsid w:val="00C2016C"/>
    <w:rsid w:val="00C249F7"/>
    <w:rsid w:val="00C24E32"/>
    <w:rsid w:val="00C50E7E"/>
    <w:rsid w:val="00C51C7E"/>
    <w:rsid w:val="00C609EE"/>
    <w:rsid w:val="00C6100D"/>
    <w:rsid w:val="00C61437"/>
    <w:rsid w:val="00C702C5"/>
    <w:rsid w:val="00C70B9C"/>
    <w:rsid w:val="00C740EB"/>
    <w:rsid w:val="00C74566"/>
    <w:rsid w:val="00C8147E"/>
    <w:rsid w:val="00C83281"/>
    <w:rsid w:val="00C83BFD"/>
    <w:rsid w:val="00C87B6D"/>
    <w:rsid w:val="00C90B7D"/>
    <w:rsid w:val="00CC6583"/>
    <w:rsid w:val="00CD6AEE"/>
    <w:rsid w:val="00CD6B37"/>
    <w:rsid w:val="00CD7B56"/>
    <w:rsid w:val="00D025AF"/>
    <w:rsid w:val="00D03E1E"/>
    <w:rsid w:val="00D12A02"/>
    <w:rsid w:val="00D36625"/>
    <w:rsid w:val="00D45956"/>
    <w:rsid w:val="00D45ABB"/>
    <w:rsid w:val="00D47734"/>
    <w:rsid w:val="00D5369B"/>
    <w:rsid w:val="00D55CEC"/>
    <w:rsid w:val="00D702DD"/>
    <w:rsid w:val="00D7709E"/>
    <w:rsid w:val="00D83D84"/>
    <w:rsid w:val="00D84541"/>
    <w:rsid w:val="00D95BC5"/>
    <w:rsid w:val="00DB67D3"/>
    <w:rsid w:val="00DC464E"/>
    <w:rsid w:val="00DC6572"/>
    <w:rsid w:val="00DD00FD"/>
    <w:rsid w:val="00DD0ABA"/>
    <w:rsid w:val="00DD2B28"/>
    <w:rsid w:val="00DD63A5"/>
    <w:rsid w:val="00DD7444"/>
    <w:rsid w:val="00DE02C0"/>
    <w:rsid w:val="00DE354F"/>
    <w:rsid w:val="00DF1635"/>
    <w:rsid w:val="00DF4C08"/>
    <w:rsid w:val="00DF7BD3"/>
    <w:rsid w:val="00E014F9"/>
    <w:rsid w:val="00E04435"/>
    <w:rsid w:val="00E07620"/>
    <w:rsid w:val="00E07FB5"/>
    <w:rsid w:val="00E13D92"/>
    <w:rsid w:val="00E16789"/>
    <w:rsid w:val="00E170BD"/>
    <w:rsid w:val="00E2123B"/>
    <w:rsid w:val="00E21AE8"/>
    <w:rsid w:val="00E22B5F"/>
    <w:rsid w:val="00E247D5"/>
    <w:rsid w:val="00E26060"/>
    <w:rsid w:val="00E3033C"/>
    <w:rsid w:val="00E412E5"/>
    <w:rsid w:val="00E425B4"/>
    <w:rsid w:val="00E44BF4"/>
    <w:rsid w:val="00E4552D"/>
    <w:rsid w:val="00E63EE9"/>
    <w:rsid w:val="00E67607"/>
    <w:rsid w:val="00E8051C"/>
    <w:rsid w:val="00E8262F"/>
    <w:rsid w:val="00E839BE"/>
    <w:rsid w:val="00E872A2"/>
    <w:rsid w:val="00E92691"/>
    <w:rsid w:val="00E92C3F"/>
    <w:rsid w:val="00E94D11"/>
    <w:rsid w:val="00EA1FDA"/>
    <w:rsid w:val="00EA248B"/>
    <w:rsid w:val="00EA632A"/>
    <w:rsid w:val="00EB6122"/>
    <w:rsid w:val="00EB6776"/>
    <w:rsid w:val="00EC2ECC"/>
    <w:rsid w:val="00EC3893"/>
    <w:rsid w:val="00EC4402"/>
    <w:rsid w:val="00ED2832"/>
    <w:rsid w:val="00EE7AFF"/>
    <w:rsid w:val="00EF1C32"/>
    <w:rsid w:val="00EF5170"/>
    <w:rsid w:val="00EF56BA"/>
    <w:rsid w:val="00F0162E"/>
    <w:rsid w:val="00F04110"/>
    <w:rsid w:val="00F116FF"/>
    <w:rsid w:val="00F12F88"/>
    <w:rsid w:val="00F13F7B"/>
    <w:rsid w:val="00F140C6"/>
    <w:rsid w:val="00F15C25"/>
    <w:rsid w:val="00F203D6"/>
    <w:rsid w:val="00F215A8"/>
    <w:rsid w:val="00F23CB2"/>
    <w:rsid w:val="00F2514A"/>
    <w:rsid w:val="00F252C8"/>
    <w:rsid w:val="00F26743"/>
    <w:rsid w:val="00F32C62"/>
    <w:rsid w:val="00F4631A"/>
    <w:rsid w:val="00F52623"/>
    <w:rsid w:val="00F54210"/>
    <w:rsid w:val="00F556FB"/>
    <w:rsid w:val="00F575C0"/>
    <w:rsid w:val="00F96B02"/>
    <w:rsid w:val="00FA4C5A"/>
    <w:rsid w:val="00FA6382"/>
    <w:rsid w:val="00FB73A9"/>
    <w:rsid w:val="00FB75AF"/>
    <w:rsid w:val="00FB7F57"/>
    <w:rsid w:val="00FC0CB9"/>
    <w:rsid w:val="00FC7394"/>
    <w:rsid w:val="00FD5FDD"/>
    <w:rsid w:val="00FD71CE"/>
    <w:rsid w:val="00FE04C9"/>
    <w:rsid w:val="00FE57DB"/>
    <w:rsid w:val="00FE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99B89"/>
  <w15:docId w15:val="{6D03FBEB-C4DE-4982-BF0A-D5A97C81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0"/>
      <w:outlineLvl w:val="0"/>
    </w:pPr>
    <w:rPr>
      <w:rFonts w:ascii="Times New Roman" w:eastAsia="Times New Roman" w:hAnsi="Times New Roman"/>
      <w:sz w:val="24"/>
      <w:szCs w:val="24"/>
    </w:rPr>
  </w:style>
  <w:style w:type="paragraph" w:styleId="Heading2">
    <w:name w:val="heading 2"/>
    <w:basedOn w:val="Normal"/>
    <w:uiPriority w:val="9"/>
    <w:unhideWhenUsed/>
    <w:qFormat/>
    <w:pPr>
      <w:ind w:left="3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625"/>
    <w:pPr>
      <w:tabs>
        <w:tab w:val="center" w:pos="4680"/>
        <w:tab w:val="right" w:pos="9360"/>
      </w:tabs>
    </w:pPr>
  </w:style>
  <w:style w:type="character" w:customStyle="1" w:styleId="HeaderChar">
    <w:name w:val="Header Char"/>
    <w:basedOn w:val="DefaultParagraphFont"/>
    <w:link w:val="Header"/>
    <w:uiPriority w:val="99"/>
    <w:rsid w:val="00D36625"/>
  </w:style>
  <w:style w:type="paragraph" w:styleId="Footer">
    <w:name w:val="footer"/>
    <w:basedOn w:val="Normal"/>
    <w:link w:val="FooterChar"/>
    <w:uiPriority w:val="99"/>
    <w:unhideWhenUsed/>
    <w:rsid w:val="00D36625"/>
    <w:pPr>
      <w:tabs>
        <w:tab w:val="center" w:pos="4680"/>
        <w:tab w:val="right" w:pos="9360"/>
      </w:tabs>
    </w:pPr>
  </w:style>
  <w:style w:type="character" w:customStyle="1" w:styleId="FooterChar">
    <w:name w:val="Footer Char"/>
    <w:basedOn w:val="DefaultParagraphFont"/>
    <w:link w:val="Footer"/>
    <w:uiPriority w:val="99"/>
    <w:rsid w:val="00D36625"/>
  </w:style>
  <w:style w:type="character" w:customStyle="1" w:styleId="s9">
    <w:name w:val="s9"/>
    <w:basedOn w:val="DefaultParagraphFont"/>
    <w:rsid w:val="00F4631A"/>
  </w:style>
  <w:style w:type="paragraph" w:customStyle="1" w:styleId="cz">
    <w:name w:val="cz"/>
    <w:basedOn w:val="Normal"/>
    <w:rsid w:val="00464AA3"/>
    <w:pPr>
      <w:widowControl/>
      <w:spacing w:before="100" w:beforeAutospacing="1" w:after="100" w:afterAutospacing="1"/>
    </w:pPr>
    <w:rPr>
      <w:rFonts w:ascii="Calibri" w:hAnsi="Calibri" w:cs="Calibri"/>
    </w:rPr>
  </w:style>
  <w:style w:type="paragraph" w:customStyle="1" w:styleId="da">
    <w:name w:val="da"/>
    <w:basedOn w:val="Normal"/>
    <w:rsid w:val="00464AA3"/>
    <w:pPr>
      <w:widowControl/>
      <w:spacing w:before="100" w:beforeAutospacing="1" w:after="100" w:afterAutospacing="1"/>
    </w:pPr>
    <w:rPr>
      <w:rFonts w:ascii="Calibri" w:hAnsi="Calibri" w:cs="Calibri"/>
    </w:rPr>
  </w:style>
  <w:style w:type="character" w:customStyle="1" w:styleId="ce">
    <w:name w:val="ce"/>
    <w:basedOn w:val="DefaultParagraphFont"/>
    <w:rsid w:val="00464AA3"/>
  </w:style>
  <w:style w:type="character" w:customStyle="1" w:styleId="ai">
    <w:name w:val="ai"/>
    <w:basedOn w:val="DefaultParagraphFont"/>
    <w:rsid w:val="00464AA3"/>
  </w:style>
  <w:style w:type="character" w:customStyle="1" w:styleId="aj">
    <w:name w:val="aj"/>
    <w:basedOn w:val="DefaultParagraphFont"/>
    <w:rsid w:val="00464AA3"/>
  </w:style>
  <w:style w:type="character" w:customStyle="1" w:styleId="ca">
    <w:name w:val="ca"/>
    <w:basedOn w:val="DefaultParagraphFont"/>
    <w:rsid w:val="00464AA3"/>
  </w:style>
  <w:style w:type="paragraph" w:styleId="BalloonText">
    <w:name w:val="Balloon Text"/>
    <w:basedOn w:val="Normal"/>
    <w:link w:val="BalloonTextChar"/>
    <w:uiPriority w:val="99"/>
    <w:semiHidden/>
    <w:unhideWhenUsed/>
    <w:rsid w:val="00464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AA3"/>
    <w:rPr>
      <w:rFonts w:ascii="Segoe UI" w:hAnsi="Segoe UI" w:cs="Segoe UI"/>
      <w:sz w:val="18"/>
      <w:szCs w:val="18"/>
    </w:rPr>
  </w:style>
  <w:style w:type="paragraph" w:customStyle="1" w:styleId="s50">
    <w:name w:val="s50"/>
    <w:basedOn w:val="Normal"/>
    <w:rsid w:val="00FC7394"/>
    <w:pPr>
      <w:widowControl/>
      <w:spacing w:before="100" w:beforeAutospacing="1" w:after="100" w:afterAutospacing="1"/>
    </w:pPr>
    <w:rPr>
      <w:rFonts w:ascii="Calibri" w:hAnsi="Calibri" w:cs="Calibri"/>
    </w:rPr>
  </w:style>
  <w:style w:type="paragraph" w:customStyle="1" w:styleId="ao">
    <w:name w:val="ao"/>
    <w:basedOn w:val="Normal"/>
    <w:rsid w:val="006867EB"/>
    <w:pPr>
      <w:widowControl/>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6867EB"/>
  </w:style>
  <w:style w:type="character" w:customStyle="1" w:styleId="aa">
    <w:name w:val="aa"/>
    <w:basedOn w:val="DefaultParagraphFont"/>
    <w:rsid w:val="006867EB"/>
  </w:style>
  <w:style w:type="character" w:customStyle="1" w:styleId="ap">
    <w:name w:val="ap"/>
    <w:basedOn w:val="DefaultParagraphFont"/>
    <w:rsid w:val="006867EB"/>
  </w:style>
  <w:style w:type="table" w:styleId="TableGrid">
    <w:name w:val="Table Grid"/>
    <w:basedOn w:val="TableNormal"/>
    <w:uiPriority w:val="39"/>
    <w:rsid w:val="006F0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
    <w:name w:val="fe"/>
    <w:basedOn w:val="Normal"/>
    <w:uiPriority w:val="99"/>
    <w:rsid w:val="00C70B9C"/>
    <w:pPr>
      <w:widowControl/>
      <w:spacing w:before="100" w:beforeAutospacing="1" w:after="100" w:afterAutospacing="1"/>
    </w:pPr>
    <w:rPr>
      <w:rFonts w:ascii="Calibri" w:hAnsi="Calibri" w:cs="Calibri"/>
    </w:rPr>
  </w:style>
  <w:style w:type="character" w:customStyle="1" w:styleId="dg">
    <w:name w:val="dg"/>
    <w:basedOn w:val="DefaultParagraphFont"/>
    <w:rsid w:val="00C7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0856">
      <w:bodyDiv w:val="1"/>
      <w:marLeft w:val="0"/>
      <w:marRight w:val="0"/>
      <w:marTop w:val="0"/>
      <w:marBottom w:val="0"/>
      <w:divBdr>
        <w:top w:val="none" w:sz="0" w:space="0" w:color="auto"/>
        <w:left w:val="none" w:sz="0" w:space="0" w:color="auto"/>
        <w:bottom w:val="none" w:sz="0" w:space="0" w:color="auto"/>
        <w:right w:val="none" w:sz="0" w:space="0" w:color="auto"/>
      </w:divBdr>
    </w:div>
    <w:div w:id="237903239">
      <w:bodyDiv w:val="1"/>
      <w:marLeft w:val="0"/>
      <w:marRight w:val="0"/>
      <w:marTop w:val="0"/>
      <w:marBottom w:val="0"/>
      <w:divBdr>
        <w:top w:val="none" w:sz="0" w:space="0" w:color="auto"/>
        <w:left w:val="none" w:sz="0" w:space="0" w:color="auto"/>
        <w:bottom w:val="none" w:sz="0" w:space="0" w:color="auto"/>
        <w:right w:val="none" w:sz="0" w:space="0" w:color="auto"/>
      </w:divBdr>
    </w:div>
    <w:div w:id="322322311">
      <w:bodyDiv w:val="1"/>
      <w:marLeft w:val="0"/>
      <w:marRight w:val="0"/>
      <w:marTop w:val="0"/>
      <w:marBottom w:val="0"/>
      <w:divBdr>
        <w:top w:val="none" w:sz="0" w:space="0" w:color="auto"/>
        <w:left w:val="none" w:sz="0" w:space="0" w:color="auto"/>
        <w:bottom w:val="none" w:sz="0" w:space="0" w:color="auto"/>
        <w:right w:val="none" w:sz="0" w:space="0" w:color="auto"/>
      </w:divBdr>
    </w:div>
    <w:div w:id="403114324">
      <w:bodyDiv w:val="1"/>
      <w:marLeft w:val="0"/>
      <w:marRight w:val="0"/>
      <w:marTop w:val="0"/>
      <w:marBottom w:val="0"/>
      <w:divBdr>
        <w:top w:val="none" w:sz="0" w:space="0" w:color="auto"/>
        <w:left w:val="none" w:sz="0" w:space="0" w:color="auto"/>
        <w:bottom w:val="none" w:sz="0" w:space="0" w:color="auto"/>
        <w:right w:val="none" w:sz="0" w:space="0" w:color="auto"/>
      </w:divBdr>
    </w:div>
    <w:div w:id="573318828">
      <w:bodyDiv w:val="1"/>
      <w:marLeft w:val="0"/>
      <w:marRight w:val="0"/>
      <w:marTop w:val="0"/>
      <w:marBottom w:val="0"/>
      <w:divBdr>
        <w:top w:val="none" w:sz="0" w:space="0" w:color="auto"/>
        <w:left w:val="none" w:sz="0" w:space="0" w:color="auto"/>
        <w:bottom w:val="none" w:sz="0" w:space="0" w:color="auto"/>
        <w:right w:val="none" w:sz="0" w:space="0" w:color="auto"/>
      </w:divBdr>
    </w:div>
    <w:div w:id="716317554">
      <w:bodyDiv w:val="1"/>
      <w:marLeft w:val="0"/>
      <w:marRight w:val="0"/>
      <w:marTop w:val="0"/>
      <w:marBottom w:val="0"/>
      <w:divBdr>
        <w:top w:val="none" w:sz="0" w:space="0" w:color="auto"/>
        <w:left w:val="none" w:sz="0" w:space="0" w:color="auto"/>
        <w:bottom w:val="none" w:sz="0" w:space="0" w:color="auto"/>
        <w:right w:val="none" w:sz="0" w:space="0" w:color="auto"/>
      </w:divBdr>
    </w:div>
    <w:div w:id="892079890">
      <w:bodyDiv w:val="1"/>
      <w:marLeft w:val="0"/>
      <w:marRight w:val="0"/>
      <w:marTop w:val="0"/>
      <w:marBottom w:val="0"/>
      <w:divBdr>
        <w:top w:val="none" w:sz="0" w:space="0" w:color="auto"/>
        <w:left w:val="none" w:sz="0" w:space="0" w:color="auto"/>
        <w:bottom w:val="none" w:sz="0" w:space="0" w:color="auto"/>
        <w:right w:val="none" w:sz="0" w:space="0" w:color="auto"/>
      </w:divBdr>
    </w:div>
    <w:div w:id="1141458917">
      <w:bodyDiv w:val="1"/>
      <w:marLeft w:val="0"/>
      <w:marRight w:val="0"/>
      <w:marTop w:val="0"/>
      <w:marBottom w:val="0"/>
      <w:divBdr>
        <w:top w:val="none" w:sz="0" w:space="0" w:color="auto"/>
        <w:left w:val="none" w:sz="0" w:space="0" w:color="auto"/>
        <w:bottom w:val="none" w:sz="0" w:space="0" w:color="auto"/>
        <w:right w:val="none" w:sz="0" w:space="0" w:color="auto"/>
      </w:divBdr>
    </w:div>
    <w:div w:id="1165055510">
      <w:bodyDiv w:val="1"/>
      <w:marLeft w:val="0"/>
      <w:marRight w:val="0"/>
      <w:marTop w:val="0"/>
      <w:marBottom w:val="0"/>
      <w:divBdr>
        <w:top w:val="none" w:sz="0" w:space="0" w:color="auto"/>
        <w:left w:val="none" w:sz="0" w:space="0" w:color="auto"/>
        <w:bottom w:val="none" w:sz="0" w:space="0" w:color="auto"/>
        <w:right w:val="none" w:sz="0" w:space="0" w:color="auto"/>
      </w:divBdr>
    </w:div>
    <w:div w:id="1255238676">
      <w:bodyDiv w:val="1"/>
      <w:marLeft w:val="0"/>
      <w:marRight w:val="0"/>
      <w:marTop w:val="0"/>
      <w:marBottom w:val="0"/>
      <w:divBdr>
        <w:top w:val="none" w:sz="0" w:space="0" w:color="auto"/>
        <w:left w:val="none" w:sz="0" w:space="0" w:color="auto"/>
        <w:bottom w:val="none" w:sz="0" w:space="0" w:color="auto"/>
        <w:right w:val="none" w:sz="0" w:space="0" w:color="auto"/>
      </w:divBdr>
    </w:div>
    <w:div w:id="1594629132">
      <w:bodyDiv w:val="1"/>
      <w:marLeft w:val="0"/>
      <w:marRight w:val="0"/>
      <w:marTop w:val="0"/>
      <w:marBottom w:val="0"/>
      <w:divBdr>
        <w:top w:val="none" w:sz="0" w:space="0" w:color="auto"/>
        <w:left w:val="none" w:sz="0" w:space="0" w:color="auto"/>
        <w:bottom w:val="none" w:sz="0" w:space="0" w:color="auto"/>
        <w:right w:val="none" w:sz="0" w:space="0" w:color="auto"/>
      </w:divBdr>
    </w:div>
    <w:div w:id="1697006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8C437-AB5B-4E2B-A8D2-E91657D2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Portfolio update 29 April 2019 - Final</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update 29 April 2019 - Final</dc:title>
  <dc:creator>Joshua Hughes</dc:creator>
  <cp:lastModifiedBy>Megan Freeman</cp:lastModifiedBy>
  <cp:revision>4</cp:revision>
  <cp:lastPrinted>2019-08-05T21:04:00Z</cp:lastPrinted>
  <dcterms:created xsi:type="dcterms:W3CDTF">2019-11-26T08:11:00Z</dcterms:created>
  <dcterms:modified xsi:type="dcterms:W3CDTF">2019-11-26T15:03:00Z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LastSaved">
    <vt:filetime>2019-06-14T00:00:00Z</vt:filetime>
  </property>
</Properties>
</file>