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DC8F" w14:textId="05B9E187" w:rsidR="009136A9" w:rsidRDefault="009136A9">
      <w:pPr>
        <w:rPr>
          <w:rFonts w:ascii="Arial" w:eastAsia="Times New Roman" w:hAnsi="Arial" w:cs="Arial"/>
          <w:sz w:val="20"/>
          <w:szCs w:val="20"/>
        </w:rPr>
      </w:pPr>
    </w:p>
    <w:p w14:paraId="3AFD0FBF" w14:textId="77777777" w:rsidR="00093183" w:rsidRPr="00E4552D" w:rsidRDefault="00093183">
      <w:pPr>
        <w:rPr>
          <w:rFonts w:ascii="Arial" w:eastAsia="Times New Roman" w:hAnsi="Arial" w:cs="Arial"/>
          <w:sz w:val="20"/>
          <w:szCs w:val="20"/>
        </w:rPr>
      </w:pPr>
    </w:p>
    <w:p w14:paraId="17325176" w14:textId="5B828CD8" w:rsidR="009136A9" w:rsidRPr="00762BA1" w:rsidRDefault="00762BA1">
      <w:pPr>
        <w:spacing w:before="195"/>
        <w:ind w:left="340"/>
        <w:rPr>
          <w:rFonts w:ascii="Arial" w:eastAsia="Calibri" w:hAnsi="Arial" w:cs="Arial"/>
          <w:bCs/>
          <w:iCs/>
          <w:color w:val="000000" w:themeColor="text1"/>
          <w:sz w:val="20"/>
          <w:szCs w:val="20"/>
        </w:rPr>
      </w:pPr>
      <w:r>
        <w:rPr>
          <w:rFonts w:ascii="Arial" w:hAnsi="Arial" w:cs="Arial"/>
          <w:bCs/>
          <w:iCs/>
          <w:color w:val="000000" w:themeColor="text1"/>
          <w:sz w:val="20"/>
          <w:szCs w:val="20"/>
        </w:rPr>
        <w:t xml:space="preserve">24 </w:t>
      </w:r>
      <w:r w:rsidR="000B78C4" w:rsidRPr="00762BA1">
        <w:rPr>
          <w:rFonts w:ascii="Arial" w:hAnsi="Arial" w:cs="Arial"/>
          <w:bCs/>
          <w:iCs/>
          <w:color w:val="000000" w:themeColor="text1"/>
          <w:sz w:val="20"/>
          <w:szCs w:val="20"/>
        </w:rPr>
        <w:t>October 2019</w:t>
      </w:r>
    </w:p>
    <w:p w14:paraId="1D8F9BDD" w14:textId="77777777" w:rsidR="00015232" w:rsidRPr="008E1BB0" w:rsidRDefault="002716D5">
      <w:pPr>
        <w:spacing w:before="74"/>
        <w:ind w:left="3094" w:right="2871"/>
        <w:jc w:val="center"/>
        <w:rPr>
          <w:rFonts w:ascii="Arial" w:hAnsi="Arial" w:cs="Arial"/>
          <w:b/>
          <w:color w:val="000000" w:themeColor="text1"/>
          <w:spacing w:val="-9"/>
          <w:sz w:val="20"/>
          <w:szCs w:val="20"/>
        </w:rPr>
      </w:pPr>
      <w:r w:rsidRPr="008E1BB0">
        <w:rPr>
          <w:rFonts w:ascii="Arial" w:hAnsi="Arial" w:cs="Arial"/>
          <w:b/>
          <w:color w:val="000000" w:themeColor="text1"/>
          <w:sz w:val="20"/>
          <w:szCs w:val="20"/>
        </w:rPr>
        <w:t>RDL</w:t>
      </w:r>
      <w:r w:rsidRPr="008E1BB0">
        <w:rPr>
          <w:rFonts w:ascii="Arial" w:hAnsi="Arial" w:cs="Arial"/>
          <w:b/>
          <w:color w:val="000000" w:themeColor="text1"/>
          <w:spacing w:val="-9"/>
          <w:sz w:val="20"/>
          <w:szCs w:val="20"/>
        </w:rPr>
        <w:t xml:space="preserve"> </w:t>
      </w:r>
      <w:r w:rsidRPr="008E1BB0">
        <w:rPr>
          <w:rFonts w:ascii="Arial" w:hAnsi="Arial" w:cs="Arial"/>
          <w:b/>
          <w:color w:val="000000" w:themeColor="text1"/>
          <w:spacing w:val="-1"/>
          <w:sz w:val="20"/>
          <w:szCs w:val="20"/>
        </w:rPr>
        <w:t>Realisation</w:t>
      </w:r>
      <w:r w:rsidRPr="008E1BB0">
        <w:rPr>
          <w:rFonts w:ascii="Arial" w:hAnsi="Arial" w:cs="Arial"/>
          <w:b/>
          <w:color w:val="000000" w:themeColor="text1"/>
          <w:spacing w:val="-6"/>
          <w:sz w:val="20"/>
          <w:szCs w:val="20"/>
        </w:rPr>
        <w:t xml:space="preserve"> </w:t>
      </w:r>
      <w:r w:rsidRPr="008E1BB0">
        <w:rPr>
          <w:rFonts w:ascii="Arial" w:hAnsi="Arial" w:cs="Arial"/>
          <w:b/>
          <w:color w:val="000000" w:themeColor="text1"/>
          <w:spacing w:val="-1"/>
          <w:sz w:val="20"/>
          <w:szCs w:val="20"/>
        </w:rPr>
        <w:t>Plc</w:t>
      </w:r>
      <w:r w:rsidRPr="008E1BB0">
        <w:rPr>
          <w:rFonts w:ascii="Arial" w:hAnsi="Arial" w:cs="Arial"/>
          <w:b/>
          <w:color w:val="000000" w:themeColor="text1"/>
          <w:spacing w:val="-9"/>
          <w:sz w:val="20"/>
          <w:szCs w:val="20"/>
        </w:rPr>
        <w:t xml:space="preserve"> </w:t>
      </w:r>
    </w:p>
    <w:p w14:paraId="471D252E" w14:textId="02FF7747" w:rsidR="009136A9" w:rsidRPr="008E1BB0" w:rsidRDefault="002716D5">
      <w:pPr>
        <w:spacing w:before="74"/>
        <w:ind w:left="3094" w:right="2871"/>
        <w:jc w:val="center"/>
        <w:rPr>
          <w:rFonts w:ascii="Arial" w:eastAsia="Arial" w:hAnsi="Arial" w:cs="Arial"/>
          <w:color w:val="000000" w:themeColor="text1"/>
          <w:sz w:val="20"/>
          <w:szCs w:val="20"/>
        </w:rPr>
      </w:pPr>
      <w:r w:rsidRPr="008E1BB0">
        <w:rPr>
          <w:rFonts w:ascii="Arial" w:hAnsi="Arial" w:cs="Arial"/>
          <w:b/>
          <w:color w:val="000000" w:themeColor="text1"/>
          <w:sz w:val="20"/>
          <w:szCs w:val="20"/>
        </w:rPr>
        <w:t>(</w:t>
      </w:r>
      <w:r w:rsidR="00015232" w:rsidRPr="008E1BB0">
        <w:rPr>
          <w:rFonts w:ascii="Arial" w:hAnsi="Arial" w:cs="Arial"/>
          <w:b/>
          <w:color w:val="000000" w:themeColor="text1"/>
          <w:sz w:val="20"/>
          <w:szCs w:val="20"/>
        </w:rPr>
        <w:t xml:space="preserve">“RDL” or </w:t>
      </w:r>
      <w:r w:rsidRPr="008E1BB0">
        <w:rPr>
          <w:rFonts w:ascii="Arial" w:hAnsi="Arial" w:cs="Arial"/>
          <w:b/>
          <w:color w:val="000000" w:themeColor="text1"/>
          <w:sz w:val="20"/>
          <w:szCs w:val="20"/>
        </w:rPr>
        <w:t>the</w:t>
      </w:r>
      <w:r w:rsidRPr="008E1BB0">
        <w:rPr>
          <w:rFonts w:ascii="Arial" w:hAnsi="Arial" w:cs="Arial"/>
          <w:b/>
          <w:color w:val="000000" w:themeColor="text1"/>
          <w:spacing w:val="-8"/>
          <w:sz w:val="20"/>
          <w:szCs w:val="20"/>
        </w:rPr>
        <w:t xml:space="preserve"> </w:t>
      </w:r>
      <w:r w:rsidRPr="008E1BB0">
        <w:rPr>
          <w:rFonts w:ascii="Arial" w:hAnsi="Arial" w:cs="Arial"/>
          <w:b/>
          <w:color w:val="000000" w:themeColor="text1"/>
          <w:spacing w:val="-1"/>
          <w:sz w:val="20"/>
          <w:szCs w:val="20"/>
        </w:rPr>
        <w:t>"Company")</w:t>
      </w:r>
    </w:p>
    <w:p w14:paraId="52340E33" w14:textId="77777777" w:rsidR="009136A9" w:rsidRPr="008E1BB0" w:rsidRDefault="009136A9">
      <w:pPr>
        <w:rPr>
          <w:rFonts w:ascii="Arial" w:eastAsia="Arial" w:hAnsi="Arial" w:cs="Arial"/>
          <w:b/>
          <w:bCs/>
          <w:color w:val="000000" w:themeColor="text1"/>
          <w:sz w:val="20"/>
          <w:szCs w:val="20"/>
        </w:rPr>
      </w:pPr>
    </w:p>
    <w:p w14:paraId="32118A2D" w14:textId="77777777" w:rsidR="009136A9" w:rsidRPr="008E1BB0" w:rsidRDefault="002716D5">
      <w:pPr>
        <w:spacing w:before="126"/>
        <w:ind w:left="3094" w:right="2869"/>
        <w:jc w:val="center"/>
        <w:rPr>
          <w:rFonts w:ascii="Arial" w:hAnsi="Arial" w:cs="Arial"/>
          <w:b/>
          <w:color w:val="000000" w:themeColor="text1"/>
          <w:spacing w:val="-1"/>
          <w:sz w:val="20"/>
          <w:szCs w:val="20"/>
        </w:rPr>
      </w:pPr>
      <w:r w:rsidRPr="008E1BB0">
        <w:rPr>
          <w:rFonts w:ascii="Arial" w:hAnsi="Arial" w:cs="Arial"/>
          <w:b/>
          <w:color w:val="000000" w:themeColor="text1"/>
          <w:sz w:val="20"/>
          <w:szCs w:val="20"/>
        </w:rPr>
        <w:t>Portfolio</w:t>
      </w:r>
      <w:r w:rsidRPr="008E1BB0">
        <w:rPr>
          <w:rFonts w:ascii="Arial" w:hAnsi="Arial" w:cs="Arial"/>
          <w:b/>
          <w:color w:val="000000" w:themeColor="text1"/>
          <w:spacing w:val="-14"/>
          <w:sz w:val="20"/>
          <w:szCs w:val="20"/>
        </w:rPr>
        <w:t xml:space="preserve"> </w:t>
      </w:r>
      <w:r w:rsidRPr="008E1BB0">
        <w:rPr>
          <w:rFonts w:ascii="Arial" w:hAnsi="Arial" w:cs="Arial"/>
          <w:b/>
          <w:color w:val="000000" w:themeColor="text1"/>
          <w:spacing w:val="-1"/>
          <w:sz w:val="20"/>
          <w:szCs w:val="20"/>
        </w:rPr>
        <w:t>Update</w:t>
      </w:r>
    </w:p>
    <w:p w14:paraId="65EEBD68" w14:textId="77777777" w:rsidR="009136A9" w:rsidRPr="008E1BB0" w:rsidRDefault="009136A9">
      <w:pPr>
        <w:spacing w:before="12"/>
        <w:rPr>
          <w:rFonts w:ascii="Arial" w:hAnsi="Arial" w:cs="Arial"/>
          <w:b/>
          <w:color w:val="000000" w:themeColor="text1"/>
          <w:spacing w:val="-1"/>
          <w:sz w:val="20"/>
          <w:szCs w:val="20"/>
        </w:rPr>
      </w:pPr>
    </w:p>
    <w:p w14:paraId="7D5DF5DB" w14:textId="1BBBB77C" w:rsidR="009136A9" w:rsidRPr="008E1BB0" w:rsidRDefault="002716D5" w:rsidP="00FD71CE">
      <w:pPr>
        <w:pStyle w:val="BodyText"/>
        <w:ind w:right="265"/>
        <w:jc w:val="both"/>
        <w:rPr>
          <w:rFonts w:ascii="Arial" w:hAnsi="Arial" w:cs="Arial"/>
          <w:color w:val="000000" w:themeColor="text1"/>
          <w:spacing w:val="-1"/>
          <w:sz w:val="20"/>
          <w:szCs w:val="20"/>
        </w:rPr>
      </w:pPr>
      <w:r w:rsidRPr="008E1BB0">
        <w:rPr>
          <w:rFonts w:ascii="Arial" w:hAnsi="Arial" w:cs="Arial"/>
          <w:color w:val="000000" w:themeColor="text1"/>
          <w:spacing w:val="-1"/>
          <w:sz w:val="20"/>
          <w:szCs w:val="20"/>
        </w:rPr>
        <w:t>The</w:t>
      </w:r>
      <w:r w:rsidRPr="008E1BB0">
        <w:rPr>
          <w:rFonts w:ascii="Arial" w:hAnsi="Arial" w:cs="Arial"/>
          <w:color w:val="000000" w:themeColor="text1"/>
          <w:spacing w:val="1"/>
          <w:sz w:val="20"/>
          <w:szCs w:val="20"/>
        </w:rPr>
        <w:t xml:space="preserve"> </w:t>
      </w:r>
      <w:r w:rsidRPr="008E1BB0">
        <w:rPr>
          <w:rFonts w:ascii="Arial" w:hAnsi="Arial" w:cs="Arial"/>
          <w:color w:val="000000" w:themeColor="text1"/>
          <w:spacing w:val="-1"/>
          <w:sz w:val="20"/>
          <w:szCs w:val="20"/>
        </w:rPr>
        <w:t>Company</w:t>
      </w:r>
      <w:r w:rsidRPr="008E1BB0">
        <w:rPr>
          <w:rFonts w:ascii="Arial" w:hAnsi="Arial" w:cs="Arial"/>
          <w:color w:val="000000" w:themeColor="text1"/>
          <w:spacing w:val="1"/>
          <w:sz w:val="20"/>
          <w:szCs w:val="20"/>
        </w:rPr>
        <w:t xml:space="preserve"> </w:t>
      </w:r>
      <w:r w:rsidRPr="008E1BB0">
        <w:rPr>
          <w:rFonts w:ascii="Arial" w:hAnsi="Arial" w:cs="Arial"/>
          <w:color w:val="000000" w:themeColor="text1"/>
          <w:spacing w:val="-1"/>
          <w:sz w:val="20"/>
          <w:szCs w:val="20"/>
        </w:rPr>
        <w:t>today provides</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the</w:t>
      </w:r>
      <w:r w:rsidRPr="008E1BB0">
        <w:rPr>
          <w:rFonts w:ascii="Arial" w:hAnsi="Arial" w:cs="Arial"/>
          <w:color w:val="000000" w:themeColor="text1"/>
          <w:spacing w:val="-2"/>
          <w:sz w:val="20"/>
          <w:szCs w:val="20"/>
        </w:rPr>
        <w:t xml:space="preserve"> </w:t>
      </w:r>
      <w:r w:rsidRPr="008E1BB0">
        <w:rPr>
          <w:rFonts w:ascii="Arial" w:hAnsi="Arial" w:cs="Arial"/>
          <w:color w:val="000000" w:themeColor="text1"/>
          <w:spacing w:val="-1"/>
          <w:sz w:val="20"/>
          <w:szCs w:val="20"/>
        </w:rPr>
        <w:t>following</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update</w:t>
      </w:r>
      <w:r w:rsidRPr="008E1BB0">
        <w:rPr>
          <w:rFonts w:ascii="Arial" w:hAnsi="Arial" w:cs="Arial"/>
          <w:color w:val="000000" w:themeColor="text1"/>
          <w:spacing w:val="1"/>
          <w:sz w:val="20"/>
          <w:szCs w:val="20"/>
        </w:rPr>
        <w:t xml:space="preserve"> </w:t>
      </w:r>
      <w:r w:rsidRPr="008E1BB0">
        <w:rPr>
          <w:rFonts w:ascii="Arial" w:hAnsi="Arial" w:cs="Arial"/>
          <w:color w:val="000000" w:themeColor="text1"/>
          <w:sz w:val="20"/>
          <w:szCs w:val="20"/>
        </w:rPr>
        <w:t>on</w:t>
      </w:r>
      <w:r w:rsidRPr="008E1BB0">
        <w:rPr>
          <w:rFonts w:ascii="Arial" w:hAnsi="Arial" w:cs="Arial"/>
          <w:color w:val="000000" w:themeColor="text1"/>
          <w:spacing w:val="-5"/>
          <w:sz w:val="20"/>
          <w:szCs w:val="20"/>
        </w:rPr>
        <w:t xml:space="preserve"> </w:t>
      </w:r>
      <w:r w:rsidRPr="008E1BB0">
        <w:rPr>
          <w:rFonts w:ascii="Arial" w:hAnsi="Arial" w:cs="Arial"/>
          <w:color w:val="000000" w:themeColor="text1"/>
          <w:spacing w:val="-1"/>
          <w:sz w:val="20"/>
          <w:szCs w:val="20"/>
        </w:rPr>
        <w:t>its</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investment</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portfolio</w:t>
      </w:r>
      <w:r w:rsidRPr="008E1BB0">
        <w:rPr>
          <w:rFonts w:ascii="Arial" w:hAnsi="Arial" w:cs="Arial"/>
          <w:color w:val="000000" w:themeColor="text1"/>
          <w:spacing w:val="1"/>
          <w:sz w:val="20"/>
          <w:szCs w:val="20"/>
        </w:rPr>
        <w:t xml:space="preserve"> </w:t>
      </w:r>
      <w:r w:rsidRPr="008E1BB0">
        <w:rPr>
          <w:rFonts w:ascii="Arial" w:hAnsi="Arial" w:cs="Arial"/>
          <w:color w:val="000000" w:themeColor="text1"/>
          <w:sz w:val="20"/>
          <w:szCs w:val="20"/>
        </w:rPr>
        <w:t>as</w:t>
      </w:r>
      <w:r w:rsidRPr="008E1BB0">
        <w:rPr>
          <w:rFonts w:ascii="Arial" w:hAnsi="Arial" w:cs="Arial"/>
          <w:color w:val="000000" w:themeColor="text1"/>
          <w:spacing w:val="-2"/>
          <w:sz w:val="20"/>
          <w:szCs w:val="20"/>
        </w:rPr>
        <w:t xml:space="preserve"> </w:t>
      </w:r>
      <w:r w:rsidRPr="008E1BB0">
        <w:rPr>
          <w:rFonts w:ascii="Arial" w:hAnsi="Arial" w:cs="Arial"/>
          <w:color w:val="000000" w:themeColor="text1"/>
          <w:sz w:val="20"/>
          <w:szCs w:val="20"/>
        </w:rPr>
        <w:t xml:space="preserve">of </w:t>
      </w:r>
      <w:r w:rsidR="00D36625" w:rsidRPr="008E1BB0">
        <w:rPr>
          <w:rFonts w:ascii="Arial" w:hAnsi="Arial" w:cs="Arial"/>
          <w:color w:val="000000" w:themeColor="text1"/>
          <w:spacing w:val="-1"/>
          <w:sz w:val="20"/>
          <w:szCs w:val="20"/>
        </w:rPr>
        <w:t>3</w:t>
      </w:r>
      <w:r w:rsidR="000B78C4" w:rsidRPr="008E1BB0">
        <w:rPr>
          <w:rFonts w:ascii="Arial" w:hAnsi="Arial" w:cs="Arial"/>
          <w:color w:val="000000" w:themeColor="text1"/>
          <w:spacing w:val="-1"/>
          <w:sz w:val="20"/>
          <w:szCs w:val="20"/>
        </w:rPr>
        <w:t>1</w:t>
      </w:r>
      <w:r w:rsidR="00D36625" w:rsidRPr="008E1BB0">
        <w:rPr>
          <w:rFonts w:ascii="Arial" w:hAnsi="Arial" w:cs="Arial"/>
          <w:color w:val="000000" w:themeColor="text1"/>
          <w:spacing w:val="-1"/>
          <w:sz w:val="20"/>
          <w:szCs w:val="20"/>
        </w:rPr>
        <w:t xml:space="preserve"> </w:t>
      </w:r>
      <w:r w:rsidR="000B78C4" w:rsidRPr="008E1BB0">
        <w:rPr>
          <w:rFonts w:ascii="Arial" w:hAnsi="Arial" w:cs="Arial"/>
          <w:color w:val="000000" w:themeColor="text1"/>
          <w:spacing w:val="-1"/>
          <w:sz w:val="20"/>
          <w:szCs w:val="20"/>
        </w:rPr>
        <w:t>August</w:t>
      </w:r>
      <w:r w:rsidRPr="008E1BB0">
        <w:rPr>
          <w:rFonts w:ascii="Arial" w:hAnsi="Arial" w:cs="Arial"/>
          <w:color w:val="000000" w:themeColor="text1"/>
          <w:spacing w:val="-3"/>
          <w:sz w:val="20"/>
          <w:szCs w:val="20"/>
        </w:rPr>
        <w:t xml:space="preserve"> </w:t>
      </w:r>
      <w:r w:rsidRPr="008E1BB0">
        <w:rPr>
          <w:rFonts w:ascii="Arial" w:hAnsi="Arial" w:cs="Arial"/>
          <w:color w:val="000000" w:themeColor="text1"/>
          <w:spacing w:val="-1"/>
          <w:sz w:val="20"/>
          <w:szCs w:val="20"/>
        </w:rPr>
        <w:t>2019.</w:t>
      </w:r>
      <w:r w:rsidRPr="008E1BB0">
        <w:rPr>
          <w:rFonts w:ascii="Arial" w:hAnsi="Arial" w:cs="Arial"/>
          <w:color w:val="000000" w:themeColor="text1"/>
          <w:spacing w:val="53"/>
          <w:sz w:val="20"/>
          <w:szCs w:val="20"/>
        </w:rPr>
        <w:t xml:space="preserve"> </w:t>
      </w:r>
      <w:r w:rsidRPr="008E1BB0">
        <w:rPr>
          <w:rFonts w:ascii="Arial" w:hAnsi="Arial" w:cs="Arial"/>
          <w:color w:val="000000" w:themeColor="text1"/>
          <w:spacing w:val="-1"/>
          <w:sz w:val="20"/>
          <w:szCs w:val="20"/>
        </w:rPr>
        <w:t>All</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figures</w:t>
      </w:r>
      <w:r w:rsidRPr="008E1BB0">
        <w:rPr>
          <w:rFonts w:ascii="Arial" w:hAnsi="Arial" w:cs="Arial"/>
          <w:color w:val="000000" w:themeColor="text1"/>
          <w:spacing w:val="1"/>
          <w:sz w:val="20"/>
          <w:szCs w:val="20"/>
        </w:rPr>
        <w:t xml:space="preserve"> </w:t>
      </w:r>
      <w:r w:rsidRPr="008E1BB0">
        <w:rPr>
          <w:rFonts w:ascii="Arial" w:hAnsi="Arial" w:cs="Arial"/>
          <w:color w:val="000000" w:themeColor="text1"/>
          <w:spacing w:val="-1"/>
          <w:sz w:val="20"/>
          <w:szCs w:val="20"/>
        </w:rPr>
        <w:t>are</w:t>
      </w:r>
      <w:r w:rsidRPr="008E1BB0">
        <w:rPr>
          <w:rFonts w:ascii="Arial" w:hAnsi="Arial" w:cs="Arial"/>
          <w:color w:val="000000" w:themeColor="text1"/>
          <w:sz w:val="20"/>
          <w:szCs w:val="20"/>
        </w:rPr>
        <w:t xml:space="preserve"> </w:t>
      </w:r>
      <w:r w:rsidRPr="008E1BB0">
        <w:rPr>
          <w:rFonts w:ascii="Arial" w:hAnsi="Arial" w:cs="Arial"/>
          <w:color w:val="000000" w:themeColor="text1"/>
          <w:spacing w:val="-1"/>
          <w:sz w:val="20"/>
          <w:szCs w:val="20"/>
        </w:rPr>
        <w:t>unaudited</w:t>
      </w:r>
      <w:r w:rsidRPr="008E1BB0">
        <w:rPr>
          <w:rFonts w:ascii="Arial" w:hAnsi="Arial" w:cs="Arial"/>
          <w:color w:val="000000" w:themeColor="text1"/>
          <w:sz w:val="20"/>
          <w:szCs w:val="20"/>
        </w:rPr>
        <w:t xml:space="preserve"> </w:t>
      </w:r>
      <w:r w:rsidRPr="008E1BB0">
        <w:rPr>
          <w:rFonts w:ascii="Arial" w:hAnsi="Arial" w:cs="Arial"/>
          <w:color w:val="000000" w:themeColor="text1"/>
          <w:spacing w:val="-2"/>
          <w:sz w:val="20"/>
          <w:szCs w:val="20"/>
        </w:rPr>
        <w:t>and</w:t>
      </w:r>
      <w:r w:rsidRPr="008E1BB0">
        <w:rPr>
          <w:rFonts w:ascii="Arial" w:hAnsi="Arial" w:cs="Arial"/>
          <w:color w:val="000000" w:themeColor="text1"/>
          <w:spacing w:val="-1"/>
          <w:sz w:val="20"/>
          <w:szCs w:val="20"/>
        </w:rPr>
        <w:t xml:space="preserve"> based </w:t>
      </w:r>
      <w:r w:rsidRPr="008E1BB0">
        <w:rPr>
          <w:rFonts w:ascii="Arial" w:hAnsi="Arial" w:cs="Arial"/>
          <w:color w:val="000000" w:themeColor="text1"/>
          <w:sz w:val="20"/>
          <w:szCs w:val="20"/>
        </w:rPr>
        <w:t>on</w:t>
      </w:r>
      <w:r w:rsidRPr="008E1BB0">
        <w:rPr>
          <w:rFonts w:ascii="Arial" w:hAnsi="Arial" w:cs="Arial"/>
          <w:color w:val="000000" w:themeColor="text1"/>
          <w:spacing w:val="-3"/>
          <w:sz w:val="20"/>
          <w:szCs w:val="20"/>
        </w:rPr>
        <w:t xml:space="preserve"> </w:t>
      </w:r>
      <w:r w:rsidRPr="008E1BB0">
        <w:rPr>
          <w:rFonts w:ascii="Arial" w:hAnsi="Arial" w:cs="Arial"/>
          <w:color w:val="000000" w:themeColor="text1"/>
          <w:spacing w:val="-1"/>
          <w:sz w:val="20"/>
          <w:szCs w:val="20"/>
        </w:rPr>
        <w:t>management accounts.</w:t>
      </w:r>
    </w:p>
    <w:p w14:paraId="757DBD04" w14:textId="73C94A4C" w:rsidR="008476AD" w:rsidRPr="008E1BB0" w:rsidRDefault="008476AD" w:rsidP="00FD71CE">
      <w:pPr>
        <w:pStyle w:val="BodyText"/>
        <w:ind w:right="265"/>
        <w:jc w:val="both"/>
        <w:rPr>
          <w:rFonts w:ascii="Arial" w:hAnsi="Arial" w:cs="Arial"/>
          <w:color w:val="000000" w:themeColor="text1"/>
          <w:spacing w:val="-1"/>
          <w:sz w:val="20"/>
          <w:szCs w:val="20"/>
        </w:rPr>
      </w:pPr>
    </w:p>
    <w:p w14:paraId="7C39F9FE" w14:textId="4A9F5FBD" w:rsidR="00B73E85" w:rsidRDefault="008476AD" w:rsidP="00FD71CE">
      <w:pPr>
        <w:pStyle w:val="BodyText"/>
        <w:ind w:right="265"/>
        <w:jc w:val="both"/>
        <w:rPr>
          <w:rFonts w:ascii="Arial" w:hAnsi="Arial" w:cs="Arial"/>
          <w:color w:val="000000" w:themeColor="text1"/>
          <w:spacing w:val="-1"/>
          <w:sz w:val="20"/>
          <w:szCs w:val="20"/>
        </w:rPr>
      </w:pPr>
      <w:r w:rsidRPr="008E1BB0">
        <w:rPr>
          <w:rFonts w:ascii="Arial" w:hAnsi="Arial" w:cs="Arial"/>
          <w:color w:val="000000" w:themeColor="text1"/>
          <w:spacing w:val="-1"/>
          <w:sz w:val="20"/>
          <w:szCs w:val="20"/>
        </w:rPr>
        <w:t>The table below is an un</w:t>
      </w:r>
      <w:r w:rsidR="006E0859" w:rsidRPr="008E1BB0">
        <w:rPr>
          <w:rFonts w:ascii="Arial" w:hAnsi="Arial" w:cs="Arial"/>
          <w:color w:val="000000" w:themeColor="text1"/>
          <w:spacing w:val="-1"/>
          <w:sz w:val="20"/>
          <w:szCs w:val="20"/>
        </w:rPr>
        <w:t>audited summary of the Company’s investment portfolio</w:t>
      </w:r>
      <w:r w:rsidR="00E44BF4" w:rsidRPr="008E1BB0">
        <w:rPr>
          <w:rFonts w:ascii="Arial" w:hAnsi="Arial" w:cs="Arial"/>
          <w:color w:val="000000" w:themeColor="text1"/>
          <w:spacing w:val="-1"/>
          <w:sz w:val="20"/>
          <w:szCs w:val="20"/>
        </w:rPr>
        <w:t xml:space="preserve"> and cash position as of </w:t>
      </w:r>
      <w:r w:rsidR="000B78C4" w:rsidRPr="008E1BB0">
        <w:rPr>
          <w:rFonts w:ascii="Arial" w:hAnsi="Arial" w:cs="Arial"/>
          <w:color w:val="000000" w:themeColor="text1"/>
          <w:spacing w:val="-1"/>
          <w:sz w:val="20"/>
          <w:szCs w:val="20"/>
        </w:rPr>
        <w:t>31 August 2019</w:t>
      </w:r>
      <w:r w:rsidR="001014BB" w:rsidRPr="008E1BB0">
        <w:rPr>
          <w:rFonts w:ascii="Arial" w:hAnsi="Arial" w:cs="Arial"/>
          <w:color w:val="000000" w:themeColor="text1"/>
          <w:spacing w:val="-1"/>
          <w:sz w:val="20"/>
          <w:szCs w:val="20"/>
        </w:rPr>
        <w:t>:</w:t>
      </w:r>
    </w:p>
    <w:p w14:paraId="5F28A5FB" w14:textId="77777777" w:rsidR="006B5997" w:rsidRDefault="006B5997" w:rsidP="00FD71CE">
      <w:pPr>
        <w:pStyle w:val="BodyText"/>
        <w:ind w:right="265"/>
        <w:jc w:val="both"/>
        <w:rPr>
          <w:rFonts w:ascii="Arial" w:hAnsi="Arial" w:cs="Arial"/>
          <w:color w:val="000000" w:themeColor="text1"/>
          <w:spacing w:val="-1"/>
          <w:sz w:val="20"/>
          <w:szCs w:val="20"/>
        </w:rPr>
      </w:pPr>
    </w:p>
    <w:p w14:paraId="2E162D02" w14:textId="23C96232" w:rsidR="004966AE" w:rsidRDefault="004966AE" w:rsidP="00FD71CE">
      <w:pPr>
        <w:pStyle w:val="BodyText"/>
        <w:ind w:right="265"/>
        <w:jc w:val="both"/>
        <w:rPr>
          <w:rFonts w:ascii="Arial" w:hAnsi="Arial" w:cs="Arial"/>
          <w:color w:val="000000" w:themeColor="text1"/>
          <w:spacing w:val="-1"/>
          <w:sz w:val="20"/>
          <w:szCs w:val="20"/>
        </w:rPr>
      </w:pPr>
    </w:p>
    <w:p w14:paraId="7FC8E20A" w14:textId="58949D95" w:rsidR="004966AE" w:rsidRDefault="004966AE" w:rsidP="00FD71CE">
      <w:pPr>
        <w:pStyle w:val="BodyText"/>
        <w:ind w:right="265"/>
        <w:jc w:val="both"/>
        <w:rPr>
          <w:rFonts w:ascii="Arial" w:hAnsi="Arial" w:cs="Arial"/>
          <w:color w:val="000000" w:themeColor="text1"/>
          <w:spacing w:val="-1"/>
          <w:sz w:val="20"/>
          <w:szCs w:val="20"/>
        </w:rPr>
      </w:pPr>
    </w:p>
    <w:tbl>
      <w:tblPr>
        <w:tblStyle w:val="TableGrid"/>
        <w:tblW w:w="0" w:type="auto"/>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126"/>
        <w:gridCol w:w="1843"/>
      </w:tblGrid>
      <w:tr w:rsidR="004966AE" w14:paraId="37C5EF23" w14:textId="77777777" w:rsidTr="006B5997">
        <w:tc>
          <w:tcPr>
            <w:tcW w:w="4253" w:type="dxa"/>
          </w:tcPr>
          <w:p w14:paraId="1B29EB46" w14:textId="0272CD05" w:rsidR="004966AE" w:rsidRPr="006B5997" w:rsidRDefault="004966AE" w:rsidP="006B5997">
            <w:pPr>
              <w:pStyle w:val="BodyText"/>
              <w:ind w:left="0" w:right="265"/>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Platform</w:t>
            </w:r>
          </w:p>
        </w:tc>
        <w:tc>
          <w:tcPr>
            <w:tcW w:w="2126" w:type="dxa"/>
          </w:tcPr>
          <w:p w14:paraId="32338B09" w14:textId="6F006A61" w:rsidR="004966AE" w:rsidRPr="006B5997" w:rsidRDefault="004966AE"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31/8/2019</w:t>
            </w:r>
          </w:p>
        </w:tc>
        <w:tc>
          <w:tcPr>
            <w:tcW w:w="1843" w:type="dxa"/>
          </w:tcPr>
          <w:p w14:paraId="7E69B15B" w14:textId="3D8DCB36" w:rsidR="004966AE" w:rsidRPr="006B5997" w:rsidRDefault="004966AE"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30/6/2019</w:t>
            </w:r>
          </w:p>
        </w:tc>
      </w:tr>
      <w:tr w:rsidR="004966AE" w14:paraId="5B0BCBDC" w14:textId="77777777" w:rsidTr="006B5997">
        <w:tc>
          <w:tcPr>
            <w:tcW w:w="4253" w:type="dxa"/>
          </w:tcPr>
          <w:p w14:paraId="3F73EDF4" w14:textId="77777777" w:rsidR="004966AE" w:rsidRPr="006B5997" w:rsidRDefault="004966AE" w:rsidP="006B5997">
            <w:pPr>
              <w:pStyle w:val="BodyText"/>
              <w:ind w:left="0" w:right="265"/>
              <w:jc w:val="right"/>
              <w:rPr>
                <w:rFonts w:ascii="Arial" w:hAnsi="Arial" w:cs="Arial"/>
                <w:b/>
                <w:bCs/>
                <w:color w:val="000000" w:themeColor="text1"/>
                <w:spacing w:val="-1"/>
                <w:sz w:val="20"/>
                <w:szCs w:val="20"/>
              </w:rPr>
            </w:pPr>
          </w:p>
        </w:tc>
        <w:tc>
          <w:tcPr>
            <w:tcW w:w="2126" w:type="dxa"/>
          </w:tcPr>
          <w:p w14:paraId="5D7C741E" w14:textId="1C5EF003" w:rsidR="004966AE" w:rsidRPr="006B5997" w:rsidRDefault="004966AE"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(USD million)</w:t>
            </w:r>
          </w:p>
        </w:tc>
        <w:tc>
          <w:tcPr>
            <w:tcW w:w="1843" w:type="dxa"/>
          </w:tcPr>
          <w:p w14:paraId="0A7F91DF" w14:textId="588788AD" w:rsidR="004966AE" w:rsidRPr="006B5997" w:rsidRDefault="004966AE"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(USD million)</w:t>
            </w:r>
          </w:p>
        </w:tc>
      </w:tr>
      <w:tr w:rsidR="004966AE" w14:paraId="3B1EAF69" w14:textId="77777777" w:rsidTr="006B5997">
        <w:tc>
          <w:tcPr>
            <w:tcW w:w="4253" w:type="dxa"/>
          </w:tcPr>
          <w:p w14:paraId="6E98AB6F" w14:textId="77777777" w:rsidR="004966AE" w:rsidRDefault="004966AE" w:rsidP="006B5997">
            <w:pPr>
              <w:pStyle w:val="BodyText"/>
              <w:ind w:left="0" w:right="265"/>
              <w:jc w:val="right"/>
              <w:rPr>
                <w:rFonts w:ascii="Arial" w:hAnsi="Arial" w:cs="Arial"/>
                <w:color w:val="000000" w:themeColor="text1"/>
                <w:spacing w:val="-1"/>
                <w:sz w:val="20"/>
                <w:szCs w:val="20"/>
              </w:rPr>
            </w:pPr>
          </w:p>
        </w:tc>
        <w:tc>
          <w:tcPr>
            <w:tcW w:w="2126" w:type="dxa"/>
          </w:tcPr>
          <w:p w14:paraId="71F5AC78" w14:textId="77777777" w:rsidR="004966AE" w:rsidRDefault="004966AE" w:rsidP="006B5997">
            <w:pPr>
              <w:pStyle w:val="BodyText"/>
              <w:ind w:left="0" w:right="265"/>
              <w:jc w:val="right"/>
              <w:rPr>
                <w:rFonts w:ascii="Arial" w:hAnsi="Arial" w:cs="Arial"/>
                <w:color w:val="000000" w:themeColor="text1"/>
                <w:spacing w:val="-1"/>
                <w:sz w:val="20"/>
                <w:szCs w:val="20"/>
              </w:rPr>
            </w:pPr>
          </w:p>
        </w:tc>
        <w:tc>
          <w:tcPr>
            <w:tcW w:w="1843" w:type="dxa"/>
          </w:tcPr>
          <w:p w14:paraId="78E66E34" w14:textId="77777777" w:rsidR="004966AE" w:rsidRDefault="004966AE" w:rsidP="006B5997">
            <w:pPr>
              <w:pStyle w:val="BodyText"/>
              <w:ind w:left="0" w:right="265"/>
              <w:jc w:val="right"/>
              <w:rPr>
                <w:rFonts w:ascii="Arial" w:hAnsi="Arial" w:cs="Arial"/>
                <w:color w:val="000000" w:themeColor="text1"/>
                <w:spacing w:val="-1"/>
                <w:sz w:val="20"/>
                <w:szCs w:val="20"/>
              </w:rPr>
            </w:pPr>
          </w:p>
        </w:tc>
      </w:tr>
      <w:tr w:rsidR="004966AE" w14:paraId="1A26606A" w14:textId="77777777" w:rsidTr="00297866">
        <w:trPr>
          <w:trHeight w:val="252"/>
        </w:trPr>
        <w:tc>
          <w:tcPr>
            <w:tcW w:w="4253" w:type="dxa"/>
            <w:vAlign w:val="center"/>
          </w:tcPr>
          <w:p w14:paraId="233C25FD" w14:textId="4D4F0483" w:rsidR="006B5997"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SME/CRE Loans Platform</w:t>
            </w:r>
          </w:p>
        </w:tc>
        <w:tc>
          <w:tcPr>
            <w:tcW w:w="2126" w:type="dxa"/>
          </w:tcPr>
          <w:p w14:paraId="558A2264" w14:textId="10A2AE50" w:rsidR="004966AE" w:rsidRDefault="004966AE"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$22.9</w:t>
            </w:r>
          </w:p>
        </w:tc>
        <w:tc>
          <w:tcPr>
            <w:tcW w:w="1843" w:type="dxa"/>
          </w:tcPr>
          <w:p w14:paraId="2F563B1C" w14:textId="249E5F4E"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$26.4</w:t>
            </w:r>
          </w:p>
        </w:tc>
      </w:tr>
      <w:tr w:rsidR="004966AE" w14:paraId="6E124927" w14:textId="77777777" w:rsidTr="00297866">
        <w:trPr>
          <w:trHeight w:val="287"/>
        </w:trPr>
        <w:tc>
          <w:tcPr>
            <w:tcW w:w="4253" w:type="dxa"/>
            <w:vAlign w:val="center"/>
          </w:tcPr>
          <w:p w14:paraId="4D4D81AC" w14:textId="737805A1"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Vehicle Services Contract Platform</w:t>
            </w:r>
          </w:p>
        </w:tc>
        <w:tc>
          <w:tcPr>
            <w:tcW w:w="2126" w:type="dxa"/>
          </w:tcPr>
          <w:p w14:paraId="3174820C" w14:textId="19F6D7A0" w:rsidR="004966AE" w:rsidRDefault="005360C5" w:rsidP="006B5997">
            <w:pPr>
              <w:pStyle w:val="BodyText"/>
              <w:ind w:left="0" w:right="265"/>
              <w:jc w:val="right"/>
              <w:rPr>
                <w:rFonts w:ascii="Arial" w:hAnsi="Arial" w:cs="Arial"/>
                <w:color w:val="000000" w:themeColor="text1"/>
                <w:spacing w:val="-1"/>
                <w:sz w:val="20"/>
                <w:szCs w:val="20"/>
              </w:rPr>
            </w:pPr>
            <w:bookmarkStart w:id="0" w:name="_GoBack"/>
            <w:bookmarkEnd w:id="0"/>
            <w:r>
              <w:rPr>
                <w:rFonts w:ascii="Arial" w:hAnsi="Arial" w:cs="Arial"/>
                <w:color w:val="000000" w:themeColor="text1"/>
                <w:spacing w:val="-1"/>
                <w:sz w:val="20"/>
                <w:szCs w:val="20"/>
              </w:rPr>
              <w:t>$0.2</w:t>
            </w:r>
          </w:p>
        </w:tc>
        <w:tc>
          <w:tcPr>
            <w:tcW w:w="1843" w:type="dxa"/>
          </w:tcPr>
          <w:p w14:paraId="5DADC2AD" w14:textId="505FBD04"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$28.2</w:t>
            </w:r>
          </w:p>
        </w:tc>
      </w:tr>
      <w:tr w:rsidR="004966AE" w14:paraId="1E8768FA" w14:textId="77777777" w:rsidTr="00297866">
        <w:trPr>
          <w:trHeight w:val="290"/>
        </w:trPr>
        <w:tc>
          <w:tcPr>
            <w:tcW w:w="4253" w:type="dxa"/>
            <w:vAlign w:val="center"/>
          </w:tcPr>
          <w:p w14:paraId="4E8D42FF" w14:textId="3528F319"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Real Estate Loans Platform</w:t>
            </w:r>
          </w:p>
        </w:tc>
        <w:tc>
          <w:tcPr>
            <w:tcW w:w="2126" w:type="dxa"/>
          </w:tcPr>
          <w:p w14:paraId="1C5004C9" w14:textId="25AFE5E1" w:rsidR="004966AE" w:rsidRDefault="005360C5"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$11.7</w:t>
            </w:r>
          </w:p>
        </w:tc>
        <w:tc>
          <w:tcPr>
            <w:tcW w:w="1843" w:type="dxa"/>
          </w:tcPr>
          <w:p w14:paraId="44D445D2" w14:textId="1C69B614"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$16.2</w:t>
            </w:r>
          </w:p>
        </w:tc>
      </w:tr>
      <w:tr w:rsidR="004966AE" w14:paraId="17602293" w14:textId="77777777" w:rsidTr="00297866">
        <w:trPr>
          <w:trHeight w:val="281"/>
        </w:trPr>
        <w:tc>
          <w:tcPr>
            <w:tcW w:w="4253" w:type="dxa"/>
            <w:vAlign w:val="center"/>
          </w:tcPr>
          <w:p w14:paraId="4BD2F093" w14:textId="1F81C3AA"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Princeton</w:t>
            </w:r>
          </w:p>
        </w:tc>
        <w:tc>
          <w:tcPr>
            <w:tcW w:w="2126" w:type="dxa"/>
          </w:tcPr>
          <w:p w14:paraId="76640241" w14:textId="6A8663C5" w:rsidR="004966AE" w:rsidRDefault="005360C5"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$15.0</w:t>
            </w:r>
          </w:p>
        </w:tc>
        <w:tc>
          <w:tcPr>
            <w:tcW w:w="1843" w:type="dxa"/>
          </w:tcPr>
          <w:p w14:paraId="75B7630F" w14:textId="643BDEC9"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$15.0</w:t>
            </w:r>
          </w:p>
        </w:tc>
      </w:tr>
      <w:tr w:rsidR="004966AE" w14:paraId="4F28F759" w14:textId="77777777" w:rsidTr="00297866">
        <w:trPr>
          <w:trHeight w:val="284"/>
        </w:trPr>
        <w:tc>
          <w:tcPr>
            <w:tcW w:w="4253" w:type="dxa"/>
            <w:vAlign w:val="center"/>
          </w:tcPr>
          <w:p w14:paraId="5E1B1913" w14:textId="37D48AB4"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International SME Lending Platform</w:t>
            </w:r>
          </w:p>
        </w:tc>
        <w:tc>
          <w:tcPr>
            <w:tcW w:w="2126" w:type="dxa"/>
          </w:tcPr>
          <w:p w14:paraId="509DC62B" w14:textId="7A78B492" w:rsidR="004966AE" w:rsidRDefault="005360C5"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$3.9</w:t>
            </w:r>
          </w:p>
        </w:tc>
        <w:tc>
          <w:tcPr>
            <w:tcW w:w="1843" w:type="dxa"/>
          </w:tcPr>
          <w:p w14:paraId="4FC83869" w14:textId="3173F6D2"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$3.9</w:t>
            </w:r>
          </w:p>
        </w:tc>
      </w:tr>
      <w:tr w:rsidR="006B5997" w14:paraId="736CBBA6" w14:textId="77777777" w:rsidTr="00297866">
        <w:trPr>
          <w:trHeight w:val="289"/>
        </w:trPr>
        <w:tc>
          <w:tcPr>
            <w:tcW w:w="4253" w:type="dxa"/>
            <w:vAlign w:val="center"/>
          </w:tcPr>
          <w:p w14:paraId="4B7D4D48" w14:textId="1E36679B"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Equipment Loans Platform</w:t>
            </w:r>
          </w:p>
        </w:tc>
        <w:tc>
          <w:tcPr>
            <w:tcW w:w="2126" w:type="dxa"/>
          </w:tcPr>
          <w:p w14:paraId="210A9D4C" w14:textId="756185AC" w:rsidR="004966AE" w:rsidRDefault="00FF46A8"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$0.4</w:t>
            </w:r>
          </w:p>
        </w:tc>
        <w:tc>
          <w:tcPr>
            <w:tcW w:w="1843" w:type="dxa"/>
          </w:tcPr>
          <w:p w14:paraId="2F4133CB" w14:textId="6A169B19"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$0.5</w:t>
            </w:r>
          </w:p>
        </w:tc>
      </w:tr>
      <w:tr w:rsidR="006B5997" w14:paraId="50630FD1" w14:textId="77777777" w:rsidTr="00297866">
        <w:trPr>
          <w:trHeight w:val="264"/>
        </w:trPr>
        <w:tc>
          <w:tcPr>
            <w:tcW w:w="4253" w:type="dxa"/>
            <w:vAlign w:val="center"/>
          </w:tcPr>
          <w:p w14:paraId="7B3F658A" w14:textId="25346A80"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Invoice Factoring Platform</w:t>
            </w:r>
          </w:p>
        </w:tc>
        <w:tc>
          <w:tcPr>
            <w:tcW w:w="2126" w:type="dxa"/>
          </w:tcPr>
          <w:p w14:paraId="4A2747A8" w14:textId="484C3385"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c>
          <w:tcPr>
            <w:tcW w:w="1843" w:type="dxa"/>
          </w:tcPr>
          <w:p w14:paraId="5FF4E0DB" w14:textId="6289B264"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r>
      <w:tr w:rsidR="006B5997" w14:paraId="5BEE5F3E" w14:textId="77777777" w:rsidTr="00297866">
        <w:trPr>
          <w:trHeight w:val="297"/>
        </w:trPr>
        <w:tc>
          <w:tcPr>
            <w:tcW w:w="4253" w:type="dxa"/>
            <w:vAlign w:val="center"/>
          </w:tcPr>
          <w:p w14:paraId="4B23B165" w14:textId="6A0B6C32"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Consumer Loans Platform</w:t>
            </w:r>
          </w:p>
        </w:tc>
        <w:tc>
          <w:tcPr>
            <w:tcW w:w="2126" w:type="dxa"/>
          </w:tcPr>
          <w:p w14:paraId="33593CCB" w14:textId="1D15725F"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c>
          <w:tcPr>
            <w:tcW w:w="1843" w:type="dxa"/>
          </w:tcPr>
          <w:p w14:paraId="017E0E11" w14:textId="587A2DA8"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r>
      <w:tr w:rsidR="006B5997" w14:paraId="5A3DE05C" w14:textId="77777777" w:rsidTr="00297866">
        <w:trPr>
          <w:trHeight w:val="286"/>
        </w:trPr>
        <w:tc>
          <w:tcPr>
            <w:tcW w:w="4253" w:type="dxa"/>
            <w:vAlign w:val="center"/>
          </w:tcPr>
          <w:p w14:paraId="36398DC5" w14:textId="2E1A995F" w:rsidR="004966AE" w:rsidRDefault="004966AE" w:rsidP="00297866">
            <w:pPr>
              <w:pStyle w:val="BodyText"/>
              <w:ind w:left="0" w:right="265"/>
              <w:rPr>
                <w:rFonts w:ascii="Arial" w:hAnsi="Arial" w:cs="Arial"/>
                <w:color w:val="000000" w:themeColor="text1"/>
                <w:spacing w:val="-1"/>
                <w:sz w:val="20"/>
                <w:szCs w:val="20"/>
              </w:rPr>
            </w:pPr>
            <w:r>
              <w:rPr>
                <w:rFonts w:ascii="Arial" w:hAnsi="Arial" w:cs="Arial"/>
                <w:color w:val="000000" w:themeColor="text1"/>
                <w:spacing w:val="-1"/>
                <w:sz w:val="20"/>
                <w:szCs w:val="20"/>
              </w:rPr>
              <w:t>Third SME Loans Platform</w:t>
            </w:r>
          </w:p>
        </w:tc>
        <w:tc>
          <w:tcPr>
            <w:tcW w:w="2126" w:type="dxa"/>
          </w:tcPr>
          <w:p w14:paraId="59007E7B" w14:textId="54543762"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c>
          <w:tcPr>
            <w:tcW w:w="1843" w:type="dxa"/>
          </w:tcPr>
          <w:p w14:paraId="03010C34" w14:textId="6E13D0A0" w:rsidR="004966AE" w:rsidRDefault="006B5997" w:rsidP="006B5997">
            <w:pPr>
              <w:pStyle w:val="BodyText"/>
              <w:ind w:left="0" w:right="265"/>
              <w:jc w:val="right"/>
              <w:rPr>
                <w:rFonts w:ascii="Arial" w:hAnsi="Arial" w:cs="Arial"/>
                <w:color w:val="000000" w:themeColor="text1"/>
                <w:spacing w:val="-1"/>
                <w:sz w:val="20"/>
                <w:szCs w:val="20"/>
              </w:rPr>
            </w:pPr>
            <w:r>
              <w:rPr>
                <w:rFonts w:ascii="Arial" w:hAnsi="Arial" w:cs="Arial"/>
                <w:color w:val="000000" w:themeColor="text1"/>
                <w:spacing w:val="-1"/>
                <w:sz w:val="20"/>
                <w:szCs w:val="20"/>
              </w:rPr>
              <w:t>$0.0</w:t>
            </w:r>
          </w:p>
        </w:tc>
      </w:tr>
      <w:tr w:rsidR="006B5997" w14:paraId="643268FC" w14:textId="77777777" w:rsidTr="00297866">
        <w:trPr>
          <w:trHeight w:val="277"/>
        </w:trPr>
        <w:tc>
          <w:tcPr>
            <w:tcW w:w="4253" w:type="dxa"/>
            <w:vAlign w:val="center"/>
          </w:tcPr>
          <w:p w14:paraId="528DE64C" w14:textId="2EEE8656" w:rsidR="004966AE" w:rsidRPr="006B5997" w:rsidRDefault="004966AE" w:rsidP="00297866">
            <w:pPr>
              <w:pStyle w:val="BodyText"/>
              <w:ind w:left="0" w:right="265"/>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Portfolio Total</w:t>
            </w:r>
          </w:p>
        </w:tc>
        <w:tc>
          <w:tcPr>
            <w:tcW w:w="2126" w:type="dxa"/>
          </w:tcPr>
          <w:p w14:paraId="28C8D68A" w14:textId="7B88B29D"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$54.1</w:t>
            </w:r>
          </w:p>
        </w:tc>
        <w:tc>
          <w:tcPr>
            <w:tcW w:w="1843" w:type="dxa"/>
          </w:tcPr>
          <w:p w14:paraId="3BDB394F" w14:textId="5A5ECAA7"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$90.2</w:t>
            </w:r>
          </w:p>
        </w:tc>
      </w:tr>
      <w:tr w:rsidR="004966AE" w14:paraId="2B59899C" w14:textId="77777777" w:rsidTr="00297866">
        <w:trPr>
          <w:trHeight w:val="280"/>
        </w:trPr>
        <w:tc>
          <w:tcPr>
            <w:tcW w:w="4253" w:type="dxa"/>
            <w:vAlign w:val="center"/>
          </w:tcPr>
          <w:p w14:paraId="2C1AE049" w14:textId="3C5C5CE8" w:rsidR="004966AE" w:rsidRPr="006B5997" w:rsidRDefault="004966AE" w:rsidP="00297866">
            <w:pPr>
              <w:pStyle w:val="BodyText"/>
              <w:ind w:left="0" w:right="265"/>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Cash held by RDL</w:t>
            </w:r>
          </w:p>
        </w:tc>
        <w:tc>
          <w:tcPr>
            <w:tcW w:w="2126" w:type="dxa"/>
          </w:tcPr>
          <w:p w14:paraId="1E1B0D71" w14:textId="361F02DF"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$8.0</w:t>
            </w:r>
          </w:p>
        </w:tc>
        <w:tc>
          <w:tcPr>
            <w:tcW w:w="1843" w:type="dxa"/>
          </w:tcPr>
          <w:p w14:paraId="0EDF6605" w14:textId="14D6707E"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$25.5</w:t>
            </w:r>
          </w:p>
        </w:tc>
      </w:tr>
      <w:tr w:rsidR="004966AE" w14:paraId="3B79E806" w14:textId="77777777" w:rsidTr="00297866">
        <w:trPr>
          <w:trHeight w:val="299"/>
        </w:trPr>
        <w:tc>
          <w:tcPr>
            <w:tcW w:w="4253" w:type="dxa"/>
            <w:vAlign w:val="center"/>
          </w:tcPr>
          <w:p w14:paraId="3E096BE3" w14:textId="578A7353" w:rsidR="004966AE" w:rsidRPr="006B5997" w:rsidRDefault="004966AE" w:rsidP="00297866">
            <w:pPr>
              <w:pStyle w:val="BodyText"/>
              <w:ind w:left="0" w:right="265"/>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Grand Total</w:t>
            </w:r>
          </w:p>
        </w:tc>
        <w:tc>
          <w:tcPr>
            <w:tcW w:w="2126" w:type="dxa"/>
          </w:tcPr>
          <w:p w14:paraId="0A7CBE0F" w14:textId="521BCC4E"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$62.1</w:t>
            </w:r>
          </w:p>
        </w:tc>
        <w:tc>
          <w:tcPr>
            <w:tcW w:w="1843" w:type="dxa"/>
          </w:tcPr>
          <w:p w14:paraId="6E93E9B6" w14:textId="28AC972C" w:rsidR="004966AE" w:rsidRPr="006B5997" w:rsidRDefault="006B5997" w:rsidP="006B5997">
            <w:pPr>
              <w:pStyle w:val="BodyText"/>
              <w:ind w:left="0" w:right="265"/>
              <w:jc w:val="right"/>
              <w:rPr>
                <w:rFonts w:ascii="Arial" w:hAnsi="Arial" w:cs="Arial"/>
                <w:b/>
                <w:bCs/>
                <w:color w:val="000000" w:themeColor="text1"/>
                <w:spacing w:val="-1"/>
                <w:sz w:val="20"/>
                <w:szCs w:val="20"/>
              </w:rPr>
            </w:pPr>
            <w:r w:rsidRPr="006B5997">
              <w:rPr>
                <w:rFonts w:ascii="Arial" w:hAnsi="Arial" w:cs="Arial"/>
                <w:b/>
                <w:bCs/>
                <w:color w:val="000000" w:themeColor="text1"/>
                <w:spacing w:val="-1"/>
                <w:sz w:val="20"/>
                <w:szCs w:val="20"/>
              </w:rPr>
              <w:t>$115.7</w:t>
            </w:r>
          </w:p>
        </w:tc>
      </w:tr>
    </w:tbl>
    <w:p w14:paraId="586E3206" w14:textId="77777777" w:rsidR="004966AE" w:rsidRPr="008E1BB0" w:rsidRDefault="004966AE" w:rsidP="00FD71CE">
      <w:pPr>
        <w:pStyle w:val="BodyText"/>
        <w:ind w:right="265"/>
        <w:jc w:val="both"/>
        <w:rPr>
          <w:rFonts w:ascii="Arial" w:hAnsi="Arial" w:cs="Arial"/>
          <w:color w:val="000000" w:themeColor="text1"/>
          <w:spacing w:val="-1"/>
          <w:sz w:val="20"/>
          <w:szCs w:val="20"/>
        </w:rPr>
      </w:pPr>
    </w:p>
    <w:p w14:paraId="51E95042" w14:textId="77777777" w:rsidR="006B5997" w:rsidRPr="008E1BB0" w:rsidRDefault="006B5997">
      <w:pPr>
        <w:spacing w:before="8"/>
        <w:rPr>
          <w:rFonts w:ascii="Arial" w:eastAsia="Calibri" w:hAnsi="Arial" w:cs="Arial"/>
          <w:b/>
          <w:color w:val="000000" w:themeColor="text1"/>
          <w:sz w:val="20"/>
          <w:szCs w:val="20"/>
        </w:rPr>
      </w:pPr>
    </w:p>
    <w:p w14:paraId="02E20D58" w14:textId="77777777" w:rsidR="00EB6122" w:rsidRPr="008E1BB0" w:rsidRDefault="00EB6122" w:rsidP="001543D4">
      <w:pPr>
        <w:pStyle w:val="Heading2"/>
        <w:rPr>
          <w:rFonts w:ascii="Arial" w:hAnsi="Arial" w:cs="Arial"/>
          <w:b w:val="0"/>
          <w:bCs w:val="0"/>
          <w:color w:val="000000" w:themeColor="text1"/>
          <w:spacing w:val="-1"/>
          <w:sz w:val="20"/>
          <w:szCs w:val="20"/>
        </w:rPr>
      </w:pPr>
    </w:p>
    <w:p w14:paraId="522823F0" w14:textId="4310E6A2" w:rsidR="001964D7" w:rsidRPr="008E1BB0" w:rsidRDefault="002716D5" w:rsidP="00EC2ECC">
      <w:pPr>
        <w:pStyle w:val="Heading2"/>
        <w:rPr>
          <w:rFonts w:ascii="Arial" w:hAnsi="Arial" w:cs="Arial"/>
          <w:color w:val="000000" w:themeColor="text1"/>
          <w:spacing w:val="-1"/>
          <w:sz w:val="20"/>
          <w:szCs w:val="20"/>
        </w:rPr>
      </w:pPr>
      <w:r w:rsidRPr="008E1BB0">
        <w:rPr>
          <w:rFonts w:ascii="Arial" w:hAnsi="Arial" w:cs="Arial"/>
          <w:color w:val="000000" w:themeColor="text1"/>
          <w:spacing w:val="-1"/>
          <w:sz w:val="20"/>
          <w:szCs w:val="20"/>
        </w:rPr>
        <w:t>Significant</w:t>
      </w:r>
      <w:r w:rsidRPr="008E1BB0">
        <w:rPr>
          <w:rFonts w:ascii="Arial" w:hAnsi="Arial" w:cs="Arial"/>
          <w:color w:val="000000" w:themeColor="text1"/>
          <w:sz w:val="20"/>
          <w:szCs w:val="20"/>
        </w:rPr>
        <w:t xml:space="preserve"> </w:t>
      </w:r>
      <w:r w:rsidR="00FB75AF" w:rsidRPr="008E1BB0">
        <w:rPr>
          <w:rFonts w:ascii="Arial" w:hAnsi="Arial" w:cs="Arial"/>
          <w:color w:val="000000" w:themeColor="text1"/>
          <w:spacing w:val="-1"/>
          <w:sz w:val="20"/>
          <w:szCs w:val="20"/>
        </w:rPr>
        <w:t>e</w:t>
      </w:r>
      <w:r w:rsidRPr="008E1BB0">
        <w:rPr>
          <w:rFonts w:ascii="Arial" w:hAnsi="Arial" w:cs="Arial"/>
          <w:color w:val="000000" w:themeColor="text1"/>
          <w:spacing w:val="-1"/>
          <w:sz w:val="20"/>
          <w:szCs w:val="20"/>
        </w:rPr>
        <w:t xml:space="preserve">vents </w:t>
      </w:r>
      <w:r w:rsidR="00FB75AF" w:rsidRPr="008E1BB0">
        <w:rPr>
          <w:rFonts w:ascii="Arial" w:hAnsi="Arial" w:cs="Arial"/>
          <w:color w:val="000000" w:themeColor="text1"/>
          <w:spacing w:val="-1"/>
          <w:sz w:val="20"/>
          <w:szCs w:val="20"/>
        </w:rPr>
        <w:t>d</w:t>
      </w:r>
      <w:r w:rsidR="00C12695" w:rsidRPr="008E1BB0">
        <w:rPr>
          <w:rFonts w:ascii="Arial" w:hAnsi="Arial" w:cs="Arial"/>
          <w:color w:val="000000" w:themeColor="text1"/>
          <w:spacing w:val="-1"/>
          <w:sz w:val="20"/>
          <w:szCs w:val="20"/>
        </w:rPr>
        <w:t>uring</w:t>
      </w:r>
      <w:r w:rsidR="00C12695" w:rsidRPr="008E1BB0">
        <w:rPr>
          <w:rFonts w:ascii="Arial" w:hAnsi="Arial" w:cs="Arial"/>
          <w:color w:val="000000" w:themeColor="text1"/>
          <w:spacing w:val="-3"/>
          <w:sz w:val="20"/>
          <w:szCs w:val="20"/>
        </w:rPr>
        <w:t xml:space="preserve"> </w:t>
      </w:r>
      <w:r w:rsidR="00B94CBF" w:rsidRPr="008E1BB0">
        <w:rPr>
          <w:rFonts w:ascii="Arial" w:hAnsi="Arial" w:cs="Arial"/>
          <w:color w:val="000000" w:themeColor="text1"/>
          <w:spacing w:val="-3"/>
          <w:sz w:val="20"/>
          <w:szCs w:val="20"/>
        </w:rPr>
        <w:t xml:space="preserve">July and </w:t>
      </w:r>
      <w:r w:rsidR="00EF56BA" w:rsidRPr="008E1BB0">
        <w:rPr>
          <w:rFonts w:ascii="Arial" w:hAnsi="Arial" w:cs="Arial"/>
          <w:color w:val="000000" w:themeColor="text1"/>
          <w:sz w:val="20"/>
          <w:szCs w:val="20"/>
        </w:rPr>
        <w:t>August</w:t>
      </w:r>
      <w:r w:rsidRPr="008E1BB0">
        <w:rPr>
          <w:rFonts w:ascii="Arial" w:hAnsi="Arial" w:cs="Arial"/>
          <w:color w:val="000000" w:themeColor="text1"/>
          <w:spacing w:val="-1"/>
          <w:sz w:val="20"/>
          <w:szCs w:val="20"/>
        </w:rPr>
        <w:t xml:space="preserve"> </w:t>
      </w:r>
      <w:r w:rsidR="005A6552" w:rsidRPr="008E1BB0">
        <w:rPr>
          <w:rFonts w:ascii="Arial" w:hAnsi="Arial" w:cs="Arial"/>
          <w:color w:val="000000" w:themeColor="text1"/>
          <w:spacing w:val="-1"/>
          <w:sz w:val="20"/>
          <w:szCs w:val="20"/>
        </w:rPr>
        <w:t>2019:</w:t>
      </w:r>
    </w:p>
    <w:p w14:paraId="33BD85B3" w14:textId="094C7E41" w:rsidR="00521BFC" w:rsidRPr="008E1BB0" w:rsidRDefault="00521BFC" w:rsidP="00EC2ECC">
      <w:pPr>
        <w:pStyle w:val="Heading2"/>
        <w:rPr>
          <w:rFonts w:ascii="Arial" w:hAnsi="Arial" w:cs="Arial"/>
          <w:b w:val="0"/>
          <w:bCs w:val="0"/>
          <w:color w:val="000000" w:themeColor="text1"/>
          <w:spacing w:val="-1"/>
          <w:sz w:val="20"/>
          <w:szCs w:val="20"/>
        </w:rPr>
      </w:pPr>
    </w:p>
    <w:p w14:paraId="6B6FD044" w14:textId="432C7C5E" w:rsidR="00916B46" w:rsidRPr="008E1BB0" w:rsidRDefault="00A51ED8" w:rsidP="00A942A7">
      <w:pPr>
        <w:pStyle w:val="Heading2"/>
        <w:numPr>
          <w:ilvl w:val="0"/>
          <w:numId w:val="3"/>
        </w:numPr>
        <w:rPr>
          <w:rFonts w:ascii="Arial" w:hAnsi="Arial" w:cs="Arial"/>
          <w:b w:val="0"/>
          <w:bCs w:val="0"/>
          <w:color w:val="000000" w:themeColor="text1"/>
          <w:spacing w:val="-1"/>
          <w:sz w:val="20"/>
          <w:szCs w:val="20"/>
        </w:rPr>
      </w:pPr>
      <w:r w:rsidRPr="008E1BB0">
        <w:rPr>
          <w:rFonts w:ascii="Arial" w:hAnsi="Arial" w:cs="Arial"/>
          <w:b w:val="0"/>
          <w:bCs w:val="0"/>
          <w:color w:val="000000" w:themeColor="text1"/>
          <w:spacing w:val="-1"/>
          <w:sz w:val="20"/>
          <w:szCs w:val="20"/>
        </w:rPr>
        <w:t>SME/CRE Platform received</w:t>
      </w:r>
      <w:r w:rsidR="00C61437" w:rsidRPr="008E1BB0">
        <w:rPr>
          <w:rFonts w:ascii="Arial" w:hAnsi="Arial" w:cs="Arial"/>
          <w:b w:val="0"/>
          <w:bCs w:val="0"/>
          <w:color w:val="000000" w:themeColor="text1"/>
          <w:spacing w:val="-1"/>
          <w:sz w:val="20"/>
          <w:szCs w:val="20"/>
        </w:rPr>
        <w:t xml:space="preserve"> </w:t>
      </w:r>
      <w:r w:rsidR="008B4B19" w:rsidRPr="008E1BB0">
        <w:rPr>
          <w:rFonts w:ascii="Arial" w:hAnsi="Arial" w:cs="Arial"/>
          <w:b w:val="0"/>
          <w:bCs w:val="0"/>
          <w:color w:val="000000" w:themeColor="text1"/>
          <w:spacing w:val="-1"/>
          <w:sz w:val="20"/>
          <w:szCs w:val="20"/>
        </w:rPr>
        <w:t>p</w:t>
      </w:r>
      <w:r w:rsidR="00C61437" w:rsidRPr="008E1BB0">
        <w:rPr>
          <w:rFonts w:ascii="Arial" w:hAnsi="Arial" w:cs="Arial"/>
          <w:b w:val="0"/>
          <w:bCs w:val="0"/>
          <w:color w:val="000000" w:themeColor="text1"/>
          <w:spacing w:val="-1"/>
          <w:sz w:val="20"/>
          <w:szCs w:val="20"/>
        </w:rPr>
        <w:t>rincipal payments in the amount</w:t>
      </w:r>
      <w:r w:rsidR="008D5F58" w:rsidRPr="008E1BB0">
        <w:rPr>
          <w:rFonts w:ascii="Arial" w:hAnsi="Arial" w:cs="Arial"/>
          <w:b w:val="0"/>
          <w:bCs w:val="0"/>
          <w:color w:val="000000" w:themeColor="text1"/>
          <w:spacing w:val="-1"/>
          <w:sz w:val="20"/>
          <w:szCs w:val="20"/>
        </w:rPr>
        <w:t xml:space="preserve"> of </w:t>
      </w:r>
      <w:r w:rsidR="0066688F" w:rsidRPr="008E1BB0">
        <w:rPr>
          <w:rFonts w:ascii="Arial" w:hAnsi="Arial" w:cs="Arial"/>
          <w:b w:val="0"/>
          <w:bCs w:val="0"/>
          <w:color w:val="000000" w:themeColor="text1"/>
          <w:spacing w:val="-1"/>
          <w:sz w:val="20"/>
          <w:szCs w:val="20"/>
        </w:rPr>
        <w:t>USD $ 3,</w:t>
      </w:r>
      <w:r w:rsidR="00536409" w:rsidRPr="008E1BB0">
        <w:rPr>
          <w:rFonts w:ascii="Arial" w:hAnsi="Arial" w:cs="Arial"/>
          <w:b w:val="0"/>
          <w:bCs w:val="0"/>
          <w:color w:val="000000" w:themeColor="text1"/>
          <w:spacing w:val="-1"/>
          <w:sz w:val="20"/>
          <w:szCs w:val="20"/>
        </w:rPr>
        <w:t>482,000.</w:t>
      </w:r>
      <w:r w:rsidR="00B77104" w:rsidRPr="008E1BB0">
        <w:rPr>
          <w:rFonts w:ascii="Arial" w:hAnsi="Arial" w:cs="Arial"/>
          <w:b w:val="0"/>
          <w:bCs w:val="0"/>
          <w:color w:val="000000" w:themeColor="text1"/>
          <w:spacing w:val="-1"/>
          <w:sz w:val="20"/>
          <w:szCs w:val="20"/>
        </w:rPr>
        <w:t xml:space="preserve"> </w:t>
      </w:r>
    </w:p>
    <w:p w14:paraId="37AB7B5B" w14:textId="11A2D9CE" w:rsidR="0055428A" w:rsidRPr="008E1BB0" w:rsidRDefault="00E412E5" w:rsidP="00A942A7">
      <w:pPr>
        <w:pStyle w:val="Heading2"/>
        <w:numPr>
          <w:ilvl w:val="0"/>
          <w:numId w:val="3"/>
        </w:numPr>
        <w:rPr>
          <w:rFonts w:ascii="Arial" w:hAnsi="Arial" w:cs="Arial"/>
          <w:b w:val="0"/>
          <w:bCs w:val="0"/>
          <w:color w:val="000000" w:themeColor="text1"/>
          <w:spacing w:val="-1"/>
          <w:sz w:val="20"/>
          <w:szCs w:val="20"/>
        </w:rPr>
      </w:pPr>
      <w:r w:rsidRPr="008E1BB0">
        <w:rPr>
          <w:rFonts w:ascii="Arial" w:hAnsi="Arial" w:cs="Arial"/>
          <w:b w:val="0"/>
          <w:bCs w:val="0"/>
          <w:color w:val="000000" w:themeColor="text1"/>
          <w:spacing w:val="-1"/>
          <w:sz w:val="20"/>
          <w:szCs w:val="20"/>
        </w:rPr>
        <w:t xml:space="preserve">Real Estate Loan Platform </w:t>
      </w:r>
      <w:r w:rsidR="00F140C6" w:rsidRPr="008E1BB0">
        <w:rPr>
          <w:rFonts w:ascii="Arial" w:hAnsi="Arial" w:cs="Arial"/>
          <w:b w:val="0"/>
          <w:bCs w:val="0"/>
          <w:color w:val="000000" w:themeColor="text1"/>
          <w:spacing w:val="-1"/>
          <w:sz w:val="20"/>
          <w:szCs w:val="20"/>
        </w:rPr>
        <w:t>r</w:t>
      </w:r>
      <w:r w:rsidRPr="008E1BB0">
        <w:rPr>
          <w:rFonts w:ascii="Arial" w:hAnsi="Arial" w:cs="Arial"/>
          <w:b w:val="0"/>
          <w:bCs w:val="0"/>
          <w:color w:val="000000" w:themeColor="text1"/>
          <w:spacing w:val="-1"/>
          <w:sz w:val="20"/>
          <w:szCs w:val="20"/>
        </w:rPr>
        <w:t xml:space="preserve">eceived </w:t>
      </w:r>
      <w:r w:rsidR="00F140C6" w:rsidRPr="008E1BB0">
        <w:rPr>
          <w:rFonts w:ascii="Arial" w:hAnsi="Arial" w:cs="Arial"/>
          <w:b w:val="0"/>
          <w:bCs w:val="0"/>
          <w:color w:val="000000" w:themeColor="text1"/>
          <w:spacing w:val="-1"/>
          <w:sz w:val="20"/>
          <w:szCs w:val="20"/>
        </w:rPr>
        <w:t xml:space="preserve">principal payments in the amount of </w:t>
      </w:r>
      <w:r w:rsidR="008A5DE6" w:rsidRPr="008E1BB0">
        <w:rPr>
          <w:rFonts w:ascii="Arial" w:hAnsi="Arial" w:cs="Arial"/>
          <w:b w:val="0"/>
          <w:bCs w:val="0"/>
          <w:color w:val="000000" w:themeColor="text1"/>
          <w:spacing w:val="-1"/>
          <w:sz w:val="20"/>
          <w:szCs w:val="20"/>
        </w:rPr>
        <w:t xml:space="preserve">USD $ </w:t>
      </w:r>
      <w:r w:rsidR="001F6E57" w:rsidRPr="008E1BB0">
        <w:rPr>
          <w:rFonts w:ascii="Arial" w:hAnsi="Arial" w:cs="Arial"/>
          <w:b w:val="0"/>
          <w:bCs w:val="0"/>
          <w:color w:val="000000" w:themeColor="text1"/>
          <w:spacing w:val="-1"/>
          <w:sz w:val="20"/>
          <w:szCs w:val="20"/>
        </w:rPr>
        <w:t>3,973,000</w:t>
      </w:r>
      <w:r w:rsidR="00B30E51" w:rsidRPr="008E1BB0">
        <w:rPr>
          <w:rFonts w:ascii="Arial" w:hAnsi="Arial" w:cs="Arial"/>
          <w:b w:val="0"/>
          <w:bCs w:val="0"/>
          <w:color w:val="000000" w:themeColor="text1"/>
          <w:spacing w:val="-1"/>
          <w:sz w:val="20"/>
          <w:szCs w:val="20"/>
        </w:rPr>
        <w:t xml:space="preserve"> </w:t>
      </w:r>
      <w:r w:rsidR="00D025AF" w:rsidRPr="008E1BB0">
        <w:rPr>
          <w:rFonts w:ascii="Arial" w:hAnsi="Arial" w:cs="Arial"/>
          <w:b w:val="0"/>
          <w:bCs w:val="0"/>
          <w:color w:val="000000" w:themeColor="text1"/>
          <w:spacing w:val="-1"/>
          <w:sz w:val="20"/>
          <w:szCs w:val="20"/>
        </w:rPr>
        <w:t>with</w:t>
      </w:r>
      <w:r w:rsidR="00646A80" w:rsidRPr="008E1BB0">
        <w:rPr>
          <w:rFonts w:ascii="Arial" w:hAnsi="Arial" w:cs="Arial"/>
          <w:b w:val="0"/>
          <w:bCs w:val="0"/>
          <w:color w:val="000000" w:themeColor="text1"/>
          <w:spacing w:val="-1"/>
          <w:sz w:val="20"/>
          <w:szCs w:val="20"/>
        </w:rPr>
        <w:t xml:space="preserve"> </w:t>
      </w:r>
      <w:r w:rsidR="00B30E51" w:rsidRPr="008E1BB0">
        <w:rPr>
          <w:rFonts w:ascii="Arial" w:hAnsi="Arial" w:cs="Arial"/>
          <w:b w:val="0"/>
          <w:bCs w:val="0"/>
          <w:color w:val="000000" w:themeColor="text1"/>
          <w:spacing w:val="-1"/>
          <w:sz w:val="20"/>
          <w:szCs w:val="20"/>
        </w:rPr>
        <w:t>app</w:t>
      </w:r>
      <w:r w:rsidR="00EA632A" w:rsidRPr="008E1BB0">
        <w:rPr>
          <w:rFonts w:ascii="Arial" w:hAnsi="Arial" w:cs="Arial"/>
          <w:b w:val="0"/>
          <w:bCs w:val="0"/>
          <w:color w:val="000000" w:themeColor="text1"/>
          <w:spacing w:val="-1"/>
          <w:sz w:val="20"/>
          <w:szCs w:val="20"/>
        </w:rPr>
        <w:t xml:space="preserve">roximately </w:t>
      </w:r>
      <w:r w:rsidR="00E16789" w:rsidRPr="008E1BB0">
        <w:rPr>
          <w:rFonts w:ascii="Arial" w:hAnsi="Arial" w:cs="Arial"/>
          <w:b w:val="0"/>
          <w:bCs w:val="0"/>
          <w:color w:val="000000" w:themeColor="text1"/>
          <w:spacing w:val="-1"/>
          <w:sz w:val="20"/>
          <w:szCs w:val="20"/>
        </w:rPr>
        <w:t>USD $ 450,000 in</w:t>
      </w:r>
      <w:r w:rsidR="00123DA3" w:rsidRPr="008E1BB0">
        <w:rPr>
          <w:rFonts w:ascii="Arial" w:hAnsi="Arial" w:cs="Arial"/>
          <w:b w:val="0"/>
          <w:bCs w:val="0"/>
          <w:color w:val="000000" w:themeColor="text1"/>
          <w:spacing w:val="-1"/>
          <w:sz w:val="20"/>
          <w:szCs w:val="20"/>
        </w:rPr>
        <w:t xml:space="preserve"> write-offs. </w:t>
      </w:r>
    </w:p>
    <w:p w14:paraId="72B515BF" w14:textId="77777777" w:rsidR="0055428A" w:rsidRPr="008E1BB0" w:rsidRDefault="0071325B" w:rsidP="00A942A7">
      <w:pPr>
        <w:pStyle w:val="Heading2"/>
        <w:numPr>
          <w:ilvl w:val="0"/>
          <w:numId w:val="3"/>
        </w:numPr>
        <w:rPr>
          <w:rFonts w:ascii="Arial" w:hAnsi="Arial" w:cs="Arial"/>
          <w:b w:val="0"/>
          <w:bCs w:val="0"/>
          <w:color w:val="000000" w:themeColor="text1"/>
          <w:spacing w:val="-1"/>
          <w:sz w:val="20"/>
          <w:szCs w:val="20"/>
        </w:rPr>
      </w:pPr>
      <w:r w:rsidRPr="008E1BB0">
        <w:rPr>
          <w:rFonts w:ascii="Arial" w:hAnsi="Arial" w:cs="Arial"/>
          <w:b w:val="0"/>
          <w:bCs w:val="0"/>
          <w:color w:val="000000" w:themeColor="text1"/>
          <w:spacing w:val="-1"/>
          <w:sz w:val="20"/>
          <w:szCs w:val="20"/>
        </w:rPr>
        <w:t xml:space="preserve">Equipment Loan Platform received </w:t>
      </w:r>
      <w:r w:rsidR="008B4B19" w:rsidRPr="008E1BB0">
        <w:rPr>
          <w:rFonts w:ascii="Arial" w:hAnsi="Arial" w:cs="Arial"/>
          <w:b w:val="0"/>
          <w:bCs w:val="0"/>
          <w:color w:val="000000" w:themeColor="text1"/>
          <w:spacing w:val="-1"/>
          <w:sz w:val="20"/>
          <w:szCs w:val="20"/>
        </w:rPr>
        <w:t>p</w:t>
      </w:r>
      <w:r w:rsidRPr="008E1BB0">
        <w:rPr>
          <w:rFonts w:ascii="Arial" w:hAnsi="Arial" w:cs="Arial"/>
          <w:b w:val="0"/>
          <w:bCs w:val="0"/>
          <w:color w:val="000000" w:themeColor="text1"/>
          <w:spacing w:val="-1"/>
          <w:sz w:val="20"/>
          <w:szCs w:val="20"/>
        </w:rPr>
        <w:t xml:space="preserve">rincipal payments in the amount of USD $ 66,000. </w:t>
      </w:r>
    </w:p>
    <w:p w14:paraId="610786D0" w14:textId="5FD0F9E5" w:rsidR="00B31CC6" w:rsidRPr="00762BA1" w:rsidRDefault="00AF171A" w:rsidP="00762BA1">
      <w:pPr>
        <w:pStyle w:val="Heading2"/>
        <w:numPr>
          <w:ilvl w:val="0"/>
          <w:numId w:val="3"/>
        </w:numPr>
        <w:rPr>
          <w:rFonts w:ascii="Arial" w:hAnsi="Arial" w:cs="Arial"/>
          <w:b w:val="0"/>
          <w:bCs w:val="0"/>
          <w:color w:val="000000" w:themeColor="text1"/>
          <w:spacing w:val="-1"/>
          <w:sz w:val="20"/>
          <w:szCs w:val="20"/>
        </w:rPr>
      </w:pPr>
      <w:r w:rsidRPr="00762BA1">
        <w:rPr>
          <w:rFonts w:ascii="Arial" w:hAnsi="Arial" w:cs="Arial"/>
          <w:b w:val="0"/>
          <w:color w:val="000000" w:themeColor="text1"/>
          <w:spacing w:val="-1"/>
          <w:sz w:val="20"/>
          <w:szCs w:val="20"/>
        </w:rPr>
        <w:t>International</w:t>
      </w:r>
      <w:r w:rsidR="00DF4C08" w:rsidRPr="00762BA1">
        <w:rPr>
          <w:rFonts w:ascii="Arial" w:hAnsi="Arial" w:cs="Arial"/>
          <w:b w:val="0"/>
          <w:color w:val="000000" w:themeColor="text1"/>
          <w:spacing w:val="-1"/>
          <w:sz w:val="20"/>
          <w:szCs w:val="20"/>
        </w:rPr>
        <w:t xml:space="preserve"> SME Lending Platform received principal payments in the amount of </w:t>
      </w:r>
      <w:r w:rsidRPr="00762BA1">
        <w:rPr>
          <w:rFonts w:ascii="Arial" w:hAnsi="Arial" w:cs="Arial"/>
          <w:b w:val="0"/>
          <w:color w:val="000000" w:themeColor="text1"/>
          <w:spacing w:val="-1"/>
          <w:sz w:val="20"/>
          <w:szCs w:val="20"/>
        </w:rPr>
        <w:t>USD $ 24,000</w:t>
      </w:r>
      <w:r w:rsidRPr="00762BA1">
        <w:rPr>
          <w:rFonts w:ascii="Arial" w:hAnsi="Arial" w:cs="Arial"/>
          <w:b w:val="0"/>
          <w:bCs w:val="0"/>
          <w:color w:val="000000" w:themeColor="text1"/>
          <w:spacing w:val="-1"/>
          <w:sz w:val="20"/>
          <w:szCs w:val="20"/>
        </w:rPr>
        <w:t>.</w:t>
      </w:r>
    </w:p>
    <w:p w14:paraId="1D9677AF" w14:textId="12612DB7" w:rsidR="0005657E" w:rsidRPr="00762BA1" w:rsidRDefault="005B6810" w:rsidP="00762BA1">
      <w:pPr>
        <w:pStyle w:val="ListParagraph"/>
        <w:numPr>
          <w:ilvl w:val="0"/>
          <w:numId w:val="3"/>
        </w:numPr>
        <w:jc w:val="both"/>
        <w:rPr>
          <w:rFonts w:ascii="Arial" w:hAnsi="Arial" w:cs="Arial"/>
          <w:color w:val="000000" w:themeColor="text1"/>
          <w:spacing w:val="-1"/>
          <w:sz w:val="20"/>
          <w:szCs w:val="20"/>
        </w:rPr>
      </w:pPr>
      <w:r w:rsidRPr="00762BA1">
        <w:rPr>
          <w:rFonts w:ascii="Arial" w:hAnsi="Arial" w:cs="Arial"/>
          <w:sz w:val="20"/>
          <w:szCs w:val="20"/>
          <w:lang w:val="en-GB"/>
        </w:rPr>
        <w:t xml:space="preserve">The Vehicle Services Contract platform was refinanced in August 2019 and we received USD $27.9 million as a result of our notes being paid off.  The remaining book value is </w:t>
      </w:r>
      <w:r w:rsidR="00087E9F">
        <w:rPr>
          <w:rFonts w:ascii="Arial" w:hAnsi="Arial" w:cs="Arial"/>
          <w:sz w:val="20"/>
          <w:szCs w:val="20"/>
          <w:lang w:val="en-GB"/>
        </w:rPr>
        <w:t xml:space="preserve">USD </w:t>
      </w:r>
      <w:r w:rsidRPr="00762BA1">
        <w:rPr>
          <w:rFonts w:ascii="Arial" w:hAnsi="Arial" w:cs="Arial"/>
          <w:sz w:val="20"/>
          <w:szCs w:val="20"/>
          <w:lang w:val="en-GB"/>
        </w:rPr>
        <w:t xml:space="preserve">$250k and relates to a loan of </w:t>
      </w:r>
      <w:r w:rsidR="00087E9F">
        <w:rPr>
          <w:rFonts w:ascii="Arial" w:hAnsi="Arial" w:cs="Arial"/>
          <w:sz w:val="20"/>
          <w:szCs w:val="20"/>
          <w:lang w:val="en-GB"/>
        </w:rPr>
        <w:t xml:space="preserve">USD </w:t>
      </w:r>
      <w:r w:rsidRPr="00762BA1">
        <w:rPr>
          <w:rFonts w:ascii="Arial" w:hAnsi="Arial" w:cs="Arial"/>
          <w:sz w:val="20"/>
          <w:szCs w:val="20"/>
          <w:lang w:val="en-GB"/>
        </w:rPr>
        <w:t>$4.5</w:t>
      </w:r>
      <w:r w:rsidR="00DC464E">
        <w:rPr>
          <w:rFonts w:ascii="Arial" w:hAnsi="Arial" w:cs="Arial"/>
          <w:sz w:val="20"/>
          <w:szCs w:val="20"/>
          <w:lang w:val="en-GB"/>
        </w:rPr>
        <w:t xml:space="preserve"> </w:t>
      </w:r>
      <w:r w:rsidRPr="00762BA1">
        <w:rPr>
          <w:rFonts w:ascii="Arial" w:hAnsi="Arial" w:cs="Arial"/>
          <w:sz w:val="20"/>
          <w:szCs w:val="20"/>
          <w:lang w:val="en-GB"/>
        </w:rPr>
        <w:t>m</w:t>
      </w:r>
      <w:r w:rsidR="00DC464E">
        <w:rPr>
          <w:rFonts w:ascii="Arial" w:hAnsi="Arial" w:cs="Arial"/>
          <w:sz w:val="20"/>
          <w:szCs w:val="20"/>
          <w:lang w:val="en-GB"/>
        </w:rPr>
        <w:t>illion</w:t>
      </w:r>
      <w:r w:rsidRPr="00762BA1">
        <w:rPr>
          <w:rFonts w:ascii="Arial" w:hAnsi="Arial" w:cs="Arial"/>
          <w:sz w:val="20"/>
          <w:szCs w:val="20"/>
          <w:lang w:val="en-GB"/>
        </w:rPr>
        <w:t xml:space="preserve"> which was made to the manager of this platform</w:t>
      </w:r>
      <w:r w:rsidR="00762BA1">
        <w:rPr>
          <w:rFonts w:ascii="Arial" w:hAnsi="Arial" w:cs="Arial"/>
          <w:sz w:val="20"/>
          <w:szCs w:val="20"/>
          <w:lang w:val="en-GB"/>
        </w:rPr>
        <w:t>. C</w:t>
      </w:r>
      <w:r w:rsidR="00762BA1" w:rsidRPr="00762BA1">
        <w:rPr>
          <w:rFonts w:ascii="Arial" w:hAnsi="Arial" w:cs="Arial"/>
          <w:sz w:val="20"/>
          <w:szCs w:val="20"/>
          <w:lang w:val="en-GB"/>
        </w:rPr>
        <w:t>urrent efforts</w:t>
      </w:r>
      <w:r w:rsidRPr="00762BA1">
        <w:rPr>
          <w:rFonts w:ascii="Arial" w:hAnsi="Arial" w:cs="Arial"/>
          <w:sz w:val="20"/>
          <w:szCs w:val="20"/>
          <w:lang w:val="en-GB"/>
        </w:rPr>
        <w:t xml:space="preserve"> are focused on the collection of this loan</w:t>
      </w:r>
      <w:r w:rsidR="00A91ED1" w:rsidRPr="005B6810">
        <w:rPr>
          <w:rFonts w:ascii="Arial" w:eastAsia="Times New Roman" w:hAnsi="Arial" w:cs="Arial"/>
          <w:sz w:val="20"/>
          <w:szCs w:val="20"/>
        </w:rPr>
        <w:t>.</w:t>
      </w:r>
    </w:p>
    <w:p w14:paraId="31222A7F" w14:textId="77777777" w:rsidR="00326BEB" w:rsidRPr="008E1BB0" w:rsidRDefault="00326BEB" w:rsidP="00326BEB">
      <w:pPr>
        <w:pStyle w:val="Heading2"/>
        <w:ind w:left="360"/>
        <w:rPr>
          <w:rFonts w:ascii="Arial" w:hAnsi="Arial" w:cs="Arial"/>
          <w:b w:val="0"/>
          <w:bCs w:val="0"/>
          <w:color w:val="000000" w:themeColor="text1"/>
          <w:sz w:val="20"/>
          <w:szCs w:val="20"/>
        </w:rPr>
      </w:pPr>
    </w:p>
    <w:p w14:paraId="662B4286" w14:textId="44794BD5" w:rsidR="00464AA3" w:rsidRPr="008E1BB0" w:rsidRDefault="00464AA3" w:rsidP="00326BEB">
      <w:pPr>
        <w:pStyle w:val="Heading2"/>
        <w:ind w:left="360"/>
        <w:rPr>
          <w:rStyle w:val="ce"/>
          <w:rFonts w:ascii="Arial" w:eastAsia="Times New Roman" w:hAnsi="Arial" w:cs="Arial"/>
          <w:color w:val="000000" w:themeColor="text1"/>
          <w:sz w:val="20"/>
          <w:szCs w:val="20"/>
          <w:lang w:val="en-GB"/>
        </w:rPr>
      </w:pPr>
      <w:r w:rsidRPr="008E1BB0">
        <w:rPr>
          <w:rStyle w:val="ce"/>
          <w:rFonts w:ascii="Arial" w:eastAsia="Times New Roman" w:hAnsi="Arial" w:cs="Arial"/>
          <w:color w:val="000000" w:themeColor="text1"/>
          <w:sz w:val="20"/>
          <w:szCs w:val="20"/>
          <w:lang w:val="en-GB"/>
        </w:rPr>
        <w:t xml:space="preserve">Significant Events since </w:t>
      </w:r>
      <w:r w:rsidR="00EF56BA" w:rsidRPr="008E1BB0">
        <w:rPr>
          <w:rStyle w:val="ce"/>
          <w:rFonts w:ascii="Arial" w:eastAsia="Times New Roman" w:hAnsi="Arial" w:cs="Arial"/>
          <w:color w:val="000000" w:themeColor="text1"/>
          <w:sz w:val="20"/>
          <w:szCs w:val="20"/>
          <w:lang w:val="en-GB"/>
        </w:rPr>
        <w:t>31 August</w:t>
      </w:r>
      <w:r w:rsidRPr="008E1BB0">
        <w:rPr>
          <w:rStyle w:val="ce"/>
          <w:rFonts w:ascii="Arial" w:eastAsia="Times New Roman" w:hAnsi="Arial" w:cs="Arial"/>
          <w:color w:val="000000" w:themeColor="text1"/>
          <w:sz w:val="20"/>
          <w:szCs w:val="20"/>
          <w:lang w:val="en-GB"/>
        </w:rPr>
        <w:t xml:space="preserve"> 2019</w:t>
      </w:r>
      <w:r w:rsidR="0085337A" w:rsidRPr="008E1BB0">
        <w:rPr>
          <w:rStyle w:val="ce"/>
          <w:rFonts w:ascii="Arial" w:eastAsia="Times New Roman" w:hAnsi="Arial" w:cs="Arial"/>
          <w:color w:val="000000" w:themeColor="text1"/>
          <w:sz w:val="20"/>
          <w:szCs w:val="20"/>
          <w:lang w:val="en-GB"/>
        </w:rPr>
        <w:t>:</w:t>
      </w:r>
    </w:p>
    <w:p w14:paraId="7C5F0A35" w14:textId="77777777" w:rsidR="00657D11" w:rsidRPr="008E1BB0" w:rsidRDefault="00657D11" w:rsidP="00326BEB">
      <w:pPr>
        <w:pStyle w:val="Heading2"/>
        <w:ind w:left="360"/>
        <w:rPr>
          <w:rStyle w:val="ce"/>
          <w:rFonts w:ascii="Arial" w:eastAsia="Times New Roman" w:hAnsi="Arial" w:cs="Arial"/>
          <w:color w:val="000000" w:themeColor="text1"/>
          <w:sz w:val="20"/>
          <w:szCs w:val="20"/>
          <w:lang w:val="en-GB"/>
        </w:rPr>
      </w:pPr>
    </w:p>
    <w:p w14:paraId="778FCE4C" w14:textId="139EE1A4" w:rsidR="001F6F58" w:rsidRPr="008E1BB0" w:rsidRDefault="008C17E7" w:rsidP="001A517B">
      <w:pPr>
        <w:pStyle w:val="Heading2"/>
        <w:ind w:left="360"/>
        <w:rPr>
          <w:rStyle w:val="ce"/>
          <w:rFonts w:ascii="Arial" w:eastAsia="Times New Roman" w:hAnsi="Arial" w:cs="Arial"/>
          <w:b w:val="0"/>
          <w:bCs w:val="0"/>
          <w:color w:val="000000" w:themeColor="text1"/>
          <w:sz w:val="20"/>
          <w:szCs w:val="20"/>
          <w:lang w:val="en-GB"/>
        </w:rPr>
      </w:pPr>
      <w:r w:rsidRPr="008E1BB0">
        <w:rPr>
          <w:rStyle w:val="ce"/>
          <w:rFonts w:ascii="Arial" w:eastAsia="Times New Roman" w:hAnsi="Arial" w:cs="Arial"/>
          <w:b w:val="0"/>
          <w:bCs w:val="0"/>
          <w:color w:val="000000" w:themeColor="text1"/>
          <w:sz w:val="20"/>
          <w:szCs w:val="20"/>
          <w:lang w:val="en-GB"/>
        </w:rPr>
        <w:t>In September</w:t>
      </w:r>
      <w:r w:rsidR="00762BA1">
        <w:rPr>
          <w:rStyle w:val="ce"/>
          <w:rFonts w:ascii="Arial" w:eastAsia="Times New Roman" w:hAnsi="Arial" w:cs="Arial"/>
          <w:b w:val="0"/>
          <w:bCs w:val="0"/>
          <w:color w:val="000000" w:themeColor="text1"/>
          <w:sz w:val="20"/>
          <w:szCs w:val="20"/>
          <w:lang w:val="en-GB"/>
        </w:rPr>
        <w:t>,</w:t>
      </w:r>
      <w:r w:rsidR="001463A3" w:rsidRPr="008E1BB0">
        <w:rPr>
          <w:rStyle w:val="ce"/>
          <w:rFonts w:ascii="Arial" w:eastAsia="Times New Roman" w:hAnsi="Arial" w:cs="Arial"/>
          <w:b w:val="0"/>
          <w:bCs w:val="0"/>
          <w:color w:val="000000" w:themeColor="text1"/>
          <w:sz w:val="20"/>
          <w:szCs w:val="20"/>
          <w:lang w:val="en-GB"/>
        </w:rPr>
        <w:t xml:space="preserve"> </w:t>
      </w:r>
      <w:r w:rsidR="00FB73A9" w:rsidRPr="008E1BB0">
        <w:rPr>
          <w:rStyle w:val="ce"/>
          <w:rFonts w:ascii="Arial" w:eastAsia="Times New Roman" w:hAnsi="Arial" w:cs="Arial"/>
          <w:b w:val="0"/>
          <w:bCs w:val="0"/>
          <w:color w:val="000000" w:themeColor="text1"/>
          <w:sz w:val="20"/>
          <w:szCs w:val="20"/>
          <w:lang w:val="en-GB"/>
        </w:rPr>
        <w:t xml:space="preserve">the </w:t>
      </w:r>
      <w:r w:rsidR="00762BA1">
        <w:rPr>
          <w:rStyle w:val="ce"/>
          <w:rFonts w:ascii="Arial" w:eastAsia="Times New Roman" w:hAnsi="Arial" w:cs="Arial"/>
          <w:b w:val="0"/>
          <w:bCs w:val="0"/>
          <w:color w:val="000000" w:themeColor="text1"/>
          <w:sz w:val="20"/>
          <w:szCs w:val="20"/>
          <w:lang w:val="en-GB"/>
        </w:rPr>
        <w:t>C</w:t>
      </w:r>
      <w:r w:rsidR="00FB73A9" w:rsidRPr="008E1BB0">
        <w:rPr>
          <w:rStyle w:val="ce"/>
          <w:rFonts w:ascii="Arial" w:eastAsia="Times New Roman" w:hAnsi="Arial" w:cs="Arial"/>
          <w:b w:val="0"/>
          <w:bCs w:val="0"/>
          <w:color w:val="000000" w:themeColor="text1"/>
          <w:sz w:val="20"/>
          <w:szCs w:val="20"/>
          <w:lang w:val="en-GB"/>
        </w:rPr>
        <w:t>ompany</w:t>
      </w:r>
      <w:r w:rsidR="001463A3" w:rsidRPr="008E1BB0">
        <w:rPr>
          <w:rStyle w:val="ce"/>
          <w:rFonts w:ascii="Arial" w:eastAsia="Times New Roman" w:hAnsi="Arial" w:cs="Arial"/>
          <w:b w:val="0"/>
          <w:bCs w:val="0"/>
          <w:color w:val="000000" w:themeColor="text1"/>
          <w:sz w:val="20"/>
          <w:szCs w:val="20"/>
          <w:lang w:val="en-GB"/>
        </w:rPr>
        <w:t xml:space="preserve"> received a </w:t>
      </w:r>
      <w:r w:rsidR="00FB73A9" w:rsidRPr="008E1BB0">
        <w:rPr>
          <w:rStyle w:val="ce"/>
          <w:rFonts w:ascii="Arial" w:eastAsia="Times New Roman" w:hAnsi="Arial" w:cs="Arial"/>
          <w:b w:val="0"/>
          <w:bCs w:val="0"/>
          <w:color w:val="000000" w:themeColor="text1"/>
          <w:sz w:val="20"/>
          <w:szCs w:val="20"/>
          <w:lang w:val="en-GB"/>
        </w:rPr>
        <w:t xml:space="preserve">USD </w:t>
      </w:r>
      <w:r w:rsidR="001463A3" w:rsidRPr="008E1BB0">
        <w:rPr>
          <w:rStyle w:val="ce"/>
          <w:rFonts w:ascii="Arial" w:eastAsia="Times New Roman" w:hAnsi="Arial" w:cs="Arial"/>
          <w:b w:val="0"/>
          <w:bCs w:val="0"/>
          <w:color w:val="000000" w:themeColor="text1"/>
          <w:sz w:val="20"/>
          <w:szCs w:val="20"/>
          <w:lang w:val="en-GB"/>
        </w:rPr>
        <w:t>$2.5 million payment</w:t>
      </w:r>
      <w:r w:rsidR="001D6832" w:rsidRPr="008E1BB0">
        <w:rPr>
          <w:rStyle w:val="ce"/>
          <w:rFonts w:ascii="Arial" w:eastAsia="Times New Roman" w:hAnsi="Arial" w:cs="Arial"/>
          <w:b w:val="0"/>
          <w:bCs w:val="0"/>
          <w:color w:val="000000" w:themeColor="text1"/>
          <w:sz w:val="20"/>
          <w:szCs w:val="20"/>
          <w:lang w:val="en-GB"/>
        </w:rPr>
        <w:t xml:space="preserve"> </w:t>
      </w:r>
      <w:r w:rsidR="00D03E1E" w:rsidRPr="008E1BB0">
        <w:rPr>
          <w:rStyle w:val="ce"/>
          <w:rFonts w:ascii="Arial" w:eastAsia="Times New Roman" w:hAnsi="Arial" w:cs="Arial"/>
          <w:b w:val="0"/>
          <w:bCs w:val="0"/>
          <w:color w:val="000000" w:themeColor="text1"/>
          <w:sz w:val="20"/>
          <w:szCs w:val="20"/>
          <w:lang w:val="en-GB"/>
        </w:rPr>
        <w:t xml:space="preserve">on </w:t>
      </w:r>
      <w:r w:rsidR="007055E5" w:rsidRPr="008E1BB0">
        <w:rPr>
          <w:rStyle w:val="ce"/>
          <w:rFonts w:ascii="Arial" w:eastAsia="Times New Roman" w:hAnsi="Arial" w:cs="Arial"/>
          <w:b w:val="0"/>
          <w:bCs w:val="0"/>
          <w:color w:val="000000" w:themeColor="text1"/>
          <w:sz w:val="20"/>
          <w:szCs w:val="20"/>
          <w:lang w:val="en-GB"/>
        </w:rPr>
        <w:t xml:space="preserve">an account </w:t>
      </w:r>
      <w:r w:rsidR="00EC4402" w:rsidRPr="008E1BB0">
        <w:rPr>
          <w:rStyle w:val="ce"/>
          <w:rFonts w:ascii="Arial" w:eastAsia="Times New Roman" w:hAnsi="Arial" w:cs="Arial"/>
          <w:b w:val="0"/>
          <w:bCs w:val="0"/>
          <w:color w:val="000000" w:themeColor="text1"/>
          <w:sz w:val="20"/>
          <w:szCs w:val="20"/>
          <w:lang w:val="en-GB"/>
        </w:rPr>
        <w:t>in the International SME Lending Platform</w:t>
      </w:r>
      <w:r w:rsidR="00E63EE9" w:rsidRPr="008E1BB0">
        <w:rPr>
          <w:rStyle w:val="ce"/>
          <w:rFonts w:ascii="Arial" w:eastAsia="Times New Roman" w:hAnsi="Arial" w:cs="Arial"/>
          <w:b w:val="0"/>
          <w:bCs w:val="0"/>
          <w:color w:val="000000" w:themeColor="text1"/>
          <w:sz w:val="20"/>
          <w:szCs w:val="20"/>
          <w:lang w:val="en-GB"/>
        </w:rPr>
        <w:t xml:space="preserve"> which includes </w:t>
      </w:r>
      <w:r w:rsidR="00B333F8" w:rsidRPr="008E1BB0">
        <w:rPr>
          <w:rStyle w:val="ce"/>
          <w:rFonts w:ascii="Arial" w:eastAsia="Times New Roman" w:hAnsi="Arial" w:cs="Arial"/>
          <w:b w:val="0"/>
          <w:bCs w:val="0"/>
          <w:color w:val="000000" w:themeColor="text1"/>
          <w:sz w:val="20"/>
          <w:szCs w:val="20"/>
          <w:lang w:val="en-GB"/>
        </w:rPr>
        <w:t>a substantial bad debt recovery.</w:t>
      </w:r>
    </w:p>
    <w:p w14:paraId="52BD3161" w14:textId="77777777" w:rsidR="00464AA3" w:rsidRPr="008E1BB0" w:rsidRDefault="00464AA3" w:rsidP="00DF7BD3">
      <w:pPr>
        <w:ind w:left="360"/>
        <w:rPr>
          <w:rFonts w:ascii="Arial" w:hAnsi="Arial" w:cs="Arial"/>
          <w:color w:val="000000" w:themeColor="text1"/>
          <w:sz w:val="20"/>
          <w:szCs w:val="20"/>
          <w:lang w:val="en-GB"/>
        </w:rPr>
      </w:pPr>
    </w:p>
    <w:p w14:paraId="28029A5D" w14:textId="2FF4BCCF" w:rsidR="00BC2B79" w:rsidRPr="008E1BB0" w:rsidRDefault="00BC2B79" w:rsidP="00DF7BD3">
      <w:pPr>
        <w:ind w:left="360"/>
        <w:rPr>
          <w:rFonts w:ascii="Arial" w:hAnsi="Arial" w:cs="Arial"/>
          <w:b/>
          <w:bCs/>
          <w:color w:val="000000" w:themeColor="text1"/>
          <w:sz w:val="20"/>
          <w:szCs w:val="20"/>
          <w:lang w:val="en-GB"/>
        </w:rPr>
      </w:pPr>
      <w:r w:rsidRPr="008E1BB0">
        <w:rPr>
          <w:rFonts w:ascii="Arial" w:hAnsi="Arial" w:cs="Arial"/>
          <w:b/>
          <w:bCs/>
          <w:color w:val="000000" w:themeColor="text1"/>
          <w:sz w:val="20"/>
          <w:szCs w:val="20"/>
          <w:lang w:val="en-GB"/>
        </w:rPr>
        <w:t>Dividend</w:t>
      </w:r>
      <w:r w:rsidR="00AD62BF" w:rsidRPr="008E1BB0">
        <w:rPr>
          <w:rFonts w:ascii="Arial" w:hAnsi="Arial" w:cs="Arial"/>
          <w:b/>
          <w:bCs/>
          <w:color w:val="000000" w:themeColor="text1"/>
          <w:sz w:val="20"/>
          <w:szCs w:val="20"/>
          <w:lang w:val="en-GB"/>
        </w:rPr>
        <w:t>s</w:t>
      </w:r>
      <w:r w:rsidRPr="008E1BB0">
        <w:rPr>
          <w:rFonts w:ascii="Arial" w:hAnsi="Arial" w:cs="Arial"/>
          <w:b/>
          <w:bCs/>
          <w:color w:val="000000" w:themeColor="text1"/>
          <w:sz w:val="20"/>
          <w:szCs w:val="20"/>
          <w:lang w:val="en-GB"/>
        </w:rPr>
        <w:t xml:space="preserve"> </w:t>
      </w:r>
    </w:p>
    <w:p w14:paraId="73F815C3" w14:textId="0F67D566" w:rsidR="006867EB" w:rsidRPr="008E1BB0" w:rsidRDefault="006867EB" w:rsidP="00DF7BD3">
      <w:pPr>
        <w:ind w:left="360"/>
        <w:rPr>
          <w:rFonts w:ascii="Arial" w:hAnsi="Arial" w:cs="Arial"/>
          <w:b/>
          <w:bCs/>
          <w:color w:val="000000" w:themeColor="text1"/>
          <w:sz w:val="20"/>
          <w:szCs w:val="20"/>
          <w:lang w:val="en-GB"/>
        </w:rPr>
      </w:pPr>
    </w:p>
    <w:p w14:paraId="1A1BA515" w14:textId="5880E686" w:rsidR="00853EDF" w:rsidRPr="008E1BB0" w:rsidRDefault="00853EDF" w:rsidP="00853EDF">
      <w:pPr>
        <w:ind w:left="360"/>
        <w:jc w:val="both"/>
        <w:rPr>
          <w:rFonts w:ascii="Arial" w:hAnsi="Arial" w:cs="Arial"/>
          <w:sz w:val="20"/>
          <w:szCs w:val="20"/>
        </w:rPr>
      </w:pPr>
      <w:r w:rsidRPr="008E1BB0">
        <w:rPr>
          <w:rFonts w:ascii="Arial" w:hAnsi="Arial" w:cs="Arial"/>
          <w:sz w:val="20"/>
          <w:szCs w:val="20"/>
        </w:rPr>
        <w:t xml:space="preserve">On 22 May 2019, the </w:t>
      </w:r>
      <w:r w:rsidR="008160B6">
        <w:rPr>
          <w:rFonts w:ascii="Arial" w:hAnsi="Arial" w:cs="Arial"/>
          <w:sz w:val="20"/>
          <w:szCs w:val="20"/>
        </w:rPr>
        <w:t>Board</w:t>
      </w:r>
      <w:r w:rsidRPr="008E1BB0">
        <w:rPr>
          <w:rFonts w:ascii="Arial" w:hAnsi="Arial" w:cs="Arial"/>
          <w:sz w:val="20"/>
          <w:szCs w:val="20"/>
        </w:rPr>
        <w:t xml:space="preserve"> </w:t>
      </w:r>
      <w:r w:rsidR="008160B6">
        <w:rPr>
          <w:rFonts w:ascii="Arial" w:hAnsi="Arial" w:cs="Arial"/>
          <w:sz w:val="20"/>
          <w:szCs w:val="20"/>
        </w:rPr>
        <w:t>declared</w:t>
      </w:r>
      <w:r w:rsidRPr="008E1BB0">
        <w:rPr>
          <w:rFonts w:ascii="Arial" w:hAnsi="Arial" w:cs="Arial"/>
          <w:sz w:val="20"/>
          <w:szCs w:val="20"/>
        </w:rPr>
        <w:t xml:space="preserve"> a dividend of 17.14 pence per ordinary share (USD 21.71 cents) totaling USD </w:t>
      </w:r>
      <w:r w:rsidR="00762BA1" w:rsidRPr="008E1BB0">
        <w:rPr>
          <w:rStyle w:val="ce"/>
          <w:rFonts w:ascii="Arial" w:eastAsia="Times New Roman" w:hAnsi="Arial" w:cs="Arial"/>
          <w:color w:val="000000" w:themeColor="text1"/>
          <w:sz w:val="20"/>
          <w:szCs w:val="20"/>
          <w:lang w:val="en-GB"/>
        </w:rPr>
        <w:t>$</w:t>
      </w:r>
      <w:r w:rsidR="00762BA1">
        <w:rPr>
          <w:rStyle w:val="ce"/>
          <w:rFonts w:ascii="Arial" w:eastAsia="Times New Roman" w:hAnsi="Arial" w:cs="Arial"/>
          <w:color w:val="000000" w:themeColor="text1"/>
          <w:sz w:val="20"/>
          <w:szCs w:val="20"/>
          <w:lang w:val="en-GB"/>
        </w:rPr>
        <w:t xml:space="preserve"> </w:t>
      </w:r>
      <w:r w:rsidRPr="008E1BB0">
        <w:rPr>
          <w:rFonts w:ascii="Arial" w:hAnsi="Arial" w:cs="Arial"/>
          <w:sz w:val="20"/>
          <w:szCs w:val="20"/>
        </w:rPr>
        <w:t xml:space="preserve">3.5 million. The dividend was paid on 12 July 2019 and charged to revenue reserves. </w:t>
      </w:r>
    </w:p>
    <w:p w14:paraId="3198CD2E" w14:textId="77777777" w:rsidR="00853EDF" w:rsidRPr="008E1BB0" w:rsidRDefault="00853EDF" w:rsidP="00853EDF">
      <w:pPr>
        <w:ind w:left="360"/>
        <w:jc w:val="both"/>
        <w:rPr>
          <w:rFonts w:ascii="Arial" w:hAnsi="Arial" w:cs="Arial"/>
          <w:sz w:val="20"/>
          <w:szCs w:val="20"/>
        </w:rPr>
      </w:pPr>
    </w:p>
    <w:p w14:paraId="4E041A2D" w14:textId="1B344EBC" w:rsidR="00853EDF" w:rsidRPr="008E1BB0" w:rsidRDefault="00853EDF" w:rsidP="00853EDF">
      <w:pPr>
        <w:ind w:left="360"/>
        <w:jc w:val="both"/>
        <w:rPr>
          <w:rFonts w:ascii="Arial" w:hAnsi="Arial" w:cs="Arial"/>
          <w:sz w:val="20"/>
          <w:szCs w:val="20"/>
        </w:rPr>
      </w:pPr>
      <w:r w:rsidRPr="008E1BB0">
        <w:rPr>
          <w:rFonts w:ascii="Arial" w:hAnsi="Arial" w:cs="Arial"/>
          <w:sz w:val="20"/>
          <w:szCs w:val="20"/>
        </w:rPr>
        <w:t xml:space="preserve">On 8 August 2019, the </w:t>
      </w:r>
      <w:r w:rsidR="00AF26E0" w:rsidRPr="008E1BB0">
        <w:rPr>
          <w:rFonts w:ascii="Arial" w:hAnsi="Arial" w:cs="Arial"/>
          <w:sz w:val="20"/>
          <w:szCs w:val="20"/>
        </w:rPr>
        <w:t xml:space="preserve">Board </w:t>
      </w:r>
      <w:r w:rsidRPr="008E1BB0">
        <w:rPr>
          <w:rFonts w:ascii="Arial" w:hAnsi="Arial" w:cs="Arial"/>
          <w:sz w:val="20"/>
          <w:szCs w:val="20"/>
        </w:rPr>
        <w:t>declare</w:t>
      </w:r>
      <w:r w:rsidR="00AF26E0" w:rsidRPr="008E1BB0">
        <w:rPr>
          <w:rFonts w:ascii="Arial" w:hAnsi="Arial" w:cs="Arial"/>
          <w:sz w:val="20"/>
          <w:szCs w:val="20"/>
        </w:rPr>
        <w:t>d</w:t>
      </w:r>
      <w:r w:rsidRPr="008E1BB0">
        <w:rPr>
          <w:rFonts w:ascii="Arial" w:hAnsi="Arial" w:cs="Arial"/>
          <w:sz w:val="20"/>
          <w:szCs w:val="20"/>
        </w:rPr>
        <w:t xml:space="preserve"> a special dividend of 255.00 pence per ordinary share (equivalent US309.32 cents) in respect of the year ended 31 December 2018 (the “Special Dividend”). The Special Dividend was paid on 30 August 2019 to Shareholders and totaled USD $49.9 million. The Company elected to designate 13% of the Special Dividend as an interest distribution to its Shareholders in order to maintain its investment trust status and 87% as a dividend distribution.</w:t>
      </w:r>
    </w:p>
    <w:p w14:paraId="6DCBD240" w14:textId="3F4DC98D" w:rsidR="00E21AE8" w:rsidRPr="008E1BB0" w:rsidRDefault="00E21AE8" w:rsidP="00853EDF">
      <w:pPr>
        <w:ind w:left="360"/>
        <w:jc w:val="both"/>
        <w:rPr>
          <w:rFonts w:ascii="Arial" w:hAnsi="Arial" w:cs="Arial"/>
          <w:sz w:val="20"/>
          <w:szCs w:val="20"/>
        </w:rPr>
      </w:pPr>
    </w:p>
    <w:p w14:paraId="1B850428" w14:textId="17C1D6DC" w:rsidR="00603B2B" w:rsidRPr="00762BA1" w:rsidRDefault="00E21AE8" w:rsidP="00A942A7">
      <w:pPr>
        <w:pStyle w:val="ao"/>
        <w:spacing w:before="0" w:beforeAutospacing="0"/>
        <w:ind w:left="360"/>
        <w:jc w:val="both"/>
        <w:rPr>
          <w:rFonts w:ascii="Arial" w:hAnsi="Arial" w:cs="Arial"/>
          <w:sz w:val="20"/>
          <w:szCs w:val="20"/>
        </w:rPr>
      </w:pPr>
      <w:r w:rsidRPr="008E1BB0">
        <w:rPr>
          <w:rStyle w:val="af"/>
          <w:rFonts w:ascii="Arial" w:hAnsi="Arial" w:cs="Arial"/>
          <w:color w:val="000000"/>
          <w:sz w:val="20"/>
          <w:szCs w:val="20"/>
        </w:rPr>
        <w:t>On 3 October</w:t>
      </w:r>
      <w:r w:rsidR="00762BA1">
        <w:rPr>
          <w:rStyle w:val="af"/>
          <w:rFonts w:ascii="Arial" w:hAnsi="Arial" w:cs="Arial"/>
          <w:color w:val="000000"/>
          <w:sz w:val="20"/>
          <w:szCs w:val="20"/>
        </w:rPr>
        <w:t xml:space="preserve"> 2019,</w:t>
      </w:r>
      <w:r w:rsidRPr="008E1BB0">
        <w:rPr>
          <w:rStyle w:val="af"/>
          <w:rFonts w:ascii="Arial" w:hAnsi="Arial" w:cs="Arial"/>
          <w:color w:val="000000"/>
          <w:sz w:val="20"/>
          <w:szCs w:val="20"/>
        </w:rPr>
        <w:t xml:space="preserve"> the </w:t>
      </w:r>
      <w:r w:rsidR="00762BA1">
        <w:rPr>
          <w:rStyle w:val="af"/>
          <w:rFonts w:ascii="Arial" w:hAnsi="Arial" w:cs="Arial"/>
          <w:color w:val="000000"/>
          <w:sz w:val="20"/>
          <w:szCs w:val="20"/>
        </w:rPr>
        <w:t>Board</w:t>
      </w:r>
      <w:r w:rsidR="00213842" w:rsidRPr="008E1BB0">
        <w:rPr>
          <w:rStyle w:val="af"/>
          <w:rFonts w:ascii="Arial" w:hAnsi="Arial" w:cs="Arial"/>
          <w:color w:val="000000"/>
          <w:sz w:val="20"/>
          <w:szCs w:val="20"/>
        </w:rPr>
        <w:t xml:space="preserve"> declared</w:t>
      </w:r>
      <w:r w:rsidRPr="008E1BB0">
        <w:rPr>
          <w:rStyle w:val="af"/>
          <w:rFonts w:ascii="Arial" w:hAnsi="Arial" w:cs="Arial"/>
          <w:color w:val="000000"/>
          <w:sz w:val="20"/>
          <w:szCs w:val="20"/>
        </w:rPr>
        <w:t xml:space="preserve"> a further special dividend of 33 pence per ordinary share (equivalent USD0.40 per ordinary share) (the "Special Dividend").</w:t>
      </w:r>
      <w:r w:rsidRPr="008E1BB0">
        <w:rPr>
          <w:rFonts w:ascii="Arial" w:hAnsi="Arial" w:cs="Arial"/>
          <w:color w:val="000000"/>
          <w:sz w:val="20"/>
          <w:szCs w:val="20"/>
        </w:rPr>
        <w:t xml:space="preserve"> </w:t>
      </w:r>
      <w:r w:rsidRPr="008E1BB0">
        <w:rPr>
          <w:rStyle w:val="af"/>
          <w:rFonts w:ascii="Arial" w:hAnsi="Arial" w:cs="Arial"/>
          <w:color w:val="000000"/>
          <w:sz w:val="20"/>
          <w:szCs w:val="20"/>
        </w:rPr>
        <w:t>This Special Dividend will be paid on 1 November 2019 to shareholders on the register as of 11 October 2019. The ex-dividend date is 10 October 2019.</w:t>
      </w:r>
      <w:r w:rsidRPr="008E1BB0">
        <w:rPr>
          <w:rFonts w:ascii="Arial" w:hAnsi="Arial" w:cs="Arial"/>
          <w:color w:val="000000"/>
          <w:sz w:val="20"/>
          <w:szCs w:val="20"/>
        </w:rPr>
        <w:t xml:space="preserve"> </w:t>
      </w:r>
      <w:r w:rsidRPr="008E1BB0">
        <w:rPr>
          <w:rStyle w:val="ap"/>
          <w:rFonts w:ascii="Arial" w:hAnsi="Arial" w:cs="Arial"/>
          <w:color w:val="000000"/>
          <w:sz w:val="20"/>
          <w:szCs w:val="20"/>
        </w:rPr>
        <w:t>The Company elected to designate all of the Special Dividend as a dividend distribution to its shareholders.  </w:t>
      </w:r>
    </w:p>
    <w:p w14:paraId="0A2E1D25" w14:textId="61174CE1" w:rsidR="00603B2B" w:rsidRPr="008E1BB0" w:rsidRDefault="00603B2B" w:rsidP="00493D48">
      <w:pPr>
        <w:ind w:left="360"/>
        <w:jc w:val="both"/>
        <w:rPr>
          <w:rFonts w:ascii="Arial" w:hAnsi="Arial" w:cs="Arial"/>
          <w:b/>
          <w:bCs/>
          <w:sz w:val="20"/>
          <w:szCs w:val="20"/>
        </w:rPr>
      </w:pPr>
      <w:r w:rsidRPr="008E1BB0">
        <w:rPr>
          <w:rFonts w:ascii="Arial" w:hAnsi="Arial" w:cs="Arial"/>
          <w:b/>
          <w:bCs/>
          <w:sz w:val="20"/>
          <w:szCs w:val="20"/>
        </w:rPr>
        <w:t>Princeton Update</w:t>
      </w:r>
    </w:p>
    <w:p w14:paraId="55ED2F60" w14:textId="073F5556" w:rsidR="00603B2B" w:rsidRPr="008E1BB0" w:rsidRDefault="00603B2B" w:rsidP="00493D48">
      <w:pPr>
        <w:ind w:left="360"/>
        <w:jc w:val="both"/>
        <w:rPr>
          <w:rFonts w:ascii="Arial" w:hAnsi="Arial" w:cs="Arial"/>
          <w:b/>
          <w:bCs/>
          <w:sz w:val="20"/>
          <w:szCs w:val="20"/>
        </w:rPr>
      </w:pPr>
    </w:p>
    <w:p w14:paraId="38902CFC" w14:textId="77777777" w:rsidR="002E6677" w:rsidRPr="008E1BB0" w:rsidRDefault="002E6677" w:rsidP="002E6677">
      <w:pPr>
        <w:ind w:left="360"/>
        <w:jc w:val="both"/>
        <w:textAlignment w:val="baseline"/>
        <w:rPr>
          <w:rFonts w:ascii="Arial" w:eastAsia="Arial" w:hAnsi="Arial" w:cs="Arial"/>
          <w:color w:val="000000"/>
          <w:sz w:val="20"/>
          <w:szCs w:val="20"/>
        </w:rPr>
      </w:pPr>
      <w:r w:rsidRPr="008E1BB0">
        <w:rPr>
          <w:rFonts w:ascii="Arial" w:eastAsia="Arial" w:hAnsi="Arial" w:cs="Arial"/>
          <w:color w:val="000000"/>
          <w:sz w:val="20"/>
          <w:szCs w:val="20"/>
        </w:rPr>
        <w:t>A Chapter 11 Plan of Liquidation (the “Plan”) was filed by the Trustee on 19 April 2019 and provides for the orderly liquidation of fund assets by approved professionals and the pursuit of possible third-party litigation claims under the direction of a liquidating trustee to be appointed under the Plan. The Plan also contemplates that the Company’s investment interests will be treated in the same way as other Princeton investors. In addition, in light of the arbitration award that was previously announced by the Company and was later reduced to a final judgment in the Delaware courts, the Company has agreed with the Trustee that it will also be paid USD 2.5 million as an unsecured claim under the Plan, in addition to its investment distribution. This amount will cover part of the costs of the legal proceedings that were incurred by the Company.</w:t>
      </w:r>
    </w:p>
    <w:p w14:paraId="0E1A8C5A" w14:textId="77777777" w:rsidR="002E6677" w:rsidRPr="008E1BB0" w:rsidRDefault="002E6677" w:rsidP="002E6677">
      <w:pPr>
        <w:ind w:left="360"/>
        <w:jc w:val="both"/>
        <w:textAlignment w:val="baseline"/>
        <w:rPr>
          <w:rFonts w:ascii="Arial" w:eastAsia="Arial" w:hAnsi="Arial" w:cs="Arial"/>
          <w:color w:val="000000"/>
          <w:sz w:val="20"/>
          <w:szCs w:val="20"/>
        </w:rPr>
      </w:pPr>
    </w:p>
    <w:p w14:paraId="2B871324" w14:textId="657B2334" w:rsidR="002E6677" w:rsidRPr="008E1BB0" w:rsidRDefault="002E6677" w:rsidP="002E6677">
      <w:pPr>
        <w:ind w:left="360"/>
        <w:jc w:val="both"/>
        <w:textAlignment w:val="baseline"/>
        <w:rPr>
          <w:rFonts w:ascii="Arial" w:eastAsia="Arial" w:hAnsi="Arial" w:cs="Arial"/>
          <w:color w:val="000000"/>
          <w:sz w:val="20"/>
          <w:szCs w:val="20"/>
        </w:rPr>
      </w:pPr>
      <w:r w:rsidRPr="008E1BB0">
        <w:rPr>
          <w:rFonts w:ascii="Arial" w:eastAsia="Arial" w:hAnsi="Arial" w:cs="Arial"/>
          <w:color w:val="000000"/>
          <w:sz w:val="20"/>
          <w:szCs w:val="20"/>
        </w:rPr>
        <w:t>After the Trustee filed the Plan, MicroBilt Corporation recruited an informal group of minority investors, who had been solicited to invest in Princeton after the Company made its redemption demand in 2016, to support its alternative Chapter 11 plan (the “MicroBilt Plan”). The MicroBilt Plan is vague in structure and content and utili</w:t>
      </w:r>
      <w:r w:rsidR="00233BCA">
        <w:rPr>
          <w:rFonts w:ascii="Arial" w:eastAsia="Arial" w:hAnsi="Arial" w:cs="Arial"/>
          <w:color w:val="000000"/>
          <w:sz w:val="20"/>
          <w:szCs w:val="20"/>
        </w:rPr>
        <w:t>s</w:t>
      </w:r>
      <w:r w:rsidRPr="008E1BB0">
        <w:rPr>
          <w:rFonts w:ascii="Arial" w:eastAsia="Arial" w:hAnsi="Arial" w:cs="Arial"/>
          <w:color w:val="000000"/>
          <w:sz w:val="20"/>
          <w:szCs w:val="20"/>
        </w:rPr>
        <w:t>es asset values which the Trustee has asserted are unreliable. In addition, the MicroBilt plan leaves the fund in bankruptcy for an indeterminate period. The Company believes that the MicroBilt plan is not in the best interest of the Company or other investors. The Company will support the Plan filed by the Chapter 11 Trustee and will join the Trustee in seeking its confirmation before the Bankruptcy Court.</w:t>
      </w:r>
    </w:p>
    <w:p w14:paraId="77F619A0" w14:textId="77777777" w:rsidR="002E6677" w:rsidRPr="008E1BB0" w:rsidRDefault="002E6677" w:rsidP="002E6677">
      <w:pPr>
        <w:ind w:left="360"/>
        <w:jc w:val="both"/>
        <w:textAlignment w:val="baseline"/>
        <w:rPr>
          <w:rFonts w:ascii="Arial" w:eastAsia="Arial" w:hAnsi="Arial" w:cs="Arial"/>
          <w:color w:val="000000"/>
          <w:sz w:val="20"/>
          <w:szCs w:val="20"/>
        </w:rPr>
      </w:pPr>
    </w:p>
    <w:p w14:paraId="37420F41" w14:textId="77777777" w:rsidR="002E6677" w:rsidRPr="008E1BB0" w:rsidRDefault="002E6677" w:rsidP="002E6677">
      <w:pPr>
        <w:ind w:left="360"/>
        <w:jc w:val="both"/>
        <w:textAlignment w:val="baseline"/>
        <w:rPr>
          <w:rFonts w:ascii="Arial" w:eastAsia="Arial" w:hAnsi="Arial" w:cs="Arial"/>
          <w:color w:val="000000"/>
          <w:spacing w:val="-1"/>
          <w:sz w:val="20"/>
          <w:szCs w:val="20"/>
        </w:rPr>
      </w:pPr>
      <w:r w:rsidRPr="008E1BB0">
        <w:rPr>
          <w:rFonts w:ascii="Arial" w:eastAsia="Arial" w:hAnsi="Arial" w:cs="Arial"/>
          <w:color w:val="000000"/>
          <w:spacing w:val="-1"/>
          <w:sz w:val="20"/>
          <w:szCs w:val="20"/>
        </w:rPr>
        <w:t xml:space="preserve">On 29 July 2019, the Trustee filed an adversary complaint in the Bankruptcy Court against MicroBilt Corporation (“MicroBilt”) and various related entities and individuals. The Complaint alleges 15 separate causes of action on behalf of the bankruptcy estate for breach of contract, breach of fiduciary duty, fraudulent conveyance, engaging in racketeering activity and other wrongdoing by MicroBilt and other defendants. </w:t>
      </w:r>
    </w:p>
    <w:p w14:paraId="7C4FFB77" w14:textId="77777777" w:rsidR="002E6677" w:rsidRPr="008E1BB0" w:rsidRDefault="002E6677" w:rsidP="002E6677">
      <w:pPr>
        <w:ind w:left="360"/>
        <w:jc w:val="both"/>
        <w:textAlignment w:val="baseline"/>
        <w:rPr>
          <w:rFonts w:ascii="Arial" w:eastAsia="Arial" w:hAnsi="Arial" w:cs="Arial"/>
          <w:color w:val="000000"/>
          <w:spacing w:val="-1"/>
          <w:sz w:val="20"/>
          <w:szCs w:val="20"/>
        </w:rPr>
      </w:pPr>
    </w:p>
    <w:p w14:paraId="236EEFAE" w14:textId="77777777" w:rsidR="002E6677" w:rsidRPr="008E1BB0" w:rsidRDefault="002E6677" w:rsidP="002E6677">
      <w:pPr>
        <w:ind w:left="360"/>
        <w:jc w:val="both"/>
        <w:textAlignment w:val="baseline"/>
        <w:rPr>
          <w:rFonts w:ascii="Arial" w:eastAsia="Arial" w:hAnsi="Arial" w:cs="Arial"/>
          <w:color w:val="000000"/>
          <w:spacing w:val="-1"/>
          <w:sz w:val="20"/>
          <w:szCs w:val="20"/>
        </w:rPr>
      </w:pPr>
      <w:r w:rsidRPr="008E1BB0">
        <w:rPr>
          <w:rFonts w:ascii="Arial" w:eastAsia="Arial" w:hAnsi="Arial" w:cs="Arial"/>
          <w:color w:val="000000"/>
          <w:spacing w:val="-1"/>
          <w:sz w:val="20"/>
          <w:szCs w:val="20"/>
        </w:rPr>
        <w:t>On 5 and 8 August 2019, Ranger participated in a court-ordered settlement conference with a group of minority investors, MicroBilt and the Chapter 11 Trustee. The settlement conference did not result in a settlement of any claims in the bankruptcy proceeding. Soon thereafter, the Trustee filed a motion to affirm his authority to set the relative value of the investors’ capital accounts under the terms of the limited partnership agreement governing the fund.  After a hearing on the motion on 10 October 2019, the bankruptcy court granted the Trustee’s motion.</w:t>
      </w:r>
    </w:p>
    <w:p w14:paraId="71EDABF7" w14:textId="77777777" w:rsidR="002E6677" w:rsidRPr="008E1BB0" w:rsidRDefault="002E6677" w:rsidP="002E6677">
      <w:pPr>
        <w:ind w:left="360"/>
        <w:jc w:val="both"/>
        <w:textAlignment w:val="baseline"/>
        <w:rPr>
          <w:rFonts w:ascii="Arial" w:eastAsia="Arial" w:hAnsi="Arial" w:cs="Arial"/>
          <w:color w:val="000000"/>
          <w:spacing w:val="-1"/>
          <w:sz w:val="20"/>
          <w:szCs w:val="20"/>
        </w:rPr>
      </w:pPr>
    </w:p>
    <w:p w14:paraId="45EB270E" w14:textId="02747836" w:rsidR="002E6677" w:rsidRPr="008E1BB0" w:rsidRDefault="002E6677" w:rsidP="002E6677">
      <w:pPr>
        <w:ind w:left="360"/>
        <w:jc w:val="both"/>
        <w:textAlignment w:val="baseline"/>
        <w:rPr>
          <w:rFonts w:ascii="Arial" w:eastAsia="Arial" w:hAnsi="Arial" w:cs="Arial"/>
          <w:color w:val="000000"/>
          <w:spacing w:val="-1"/>
          <w:sz w:val="20"/>
          <w:szCs w:val="20"/>
        </w:rPr>
      </w:pPr>
      <w:r w:rsidRPr="008E1BB0">
        <w:rPr>
          <w:rFonts w:ascii="Arial" w:eastAsia="Arial" w:hAnsi="Arial" w:cs="Arial"/>
          <w:color w:val="000000"/>
          <w:spacing w:val="-1"/>
          <w:sz w:val="20"/>
          <w:szCs w:val="20"/>
        </w:rPr>
        <w:t xml:space="preserve">The MicroBilt Plan is based upon the use of NAVs as determined by Princeton’s management as of February 2018, which was the last statement prior to the bankruptcy. The granting of the motion filed by the Trustee allows the Trustee to discard Princeton’s NAV values, since they are deemed unreliable. At the hearing on 10 October 2019, the bankruptcy court also rendered a decision on the Trustee’s motion to disallow certain claims in the bankruptcy case. Among the disallowed claim was a claim by Microbilt under its servicing agreement with the fund in excess of </w:t>
      </w:r>
      <w:r w:rsidR="009014AE" w:rsidRPr="008E1BB0">
        <w:rPr>
          <w:rFonts w:ascii="Arial" w:eastAsia="Arial" w:hAnsi="Arial" w:cs="Arial"/>
          <w:color w:val="000000"/>
          <w:spacing w:val="-1"/>
          <w:sz w:val="20"/>
          <w:szCs w:val="20"/>
        </w:rPr>
        <w:t xml:space="preserve">USD </w:t>
      </w:r>
      <w:r w:rsidRPr="008E1BB0">
        <w:rPr>
          <w:rFonts w:ascii="Arial" w:eastAsia="Arial" w:hAnsi="Arial" w:cs="Arial"/>
          <w:color w:val="000000"/>
          <w:spacing w:val="-1"/>
          <w:sz w:val="20"/>
          <w:szCs w:val="20"/>
        </w:rPr>
        <w:t xml:space="preserve">$4 million. </w:t>
      </w:r>
    </w:p>
    <w:p w14:paraId="69461588" w14:textId="77777777" w:rsidR="002E6677" w:rsidRPr="008E1BB0" w:rsidRDefault="002E6677" w:rsidP="002E6677">
      <w:pPr>
        <w:ind w:left="360"/>
        <w:jc w:val="both"/>
        <w:textAlignment w:val="baseline"/>
        <w:rPr>
          <w:rFonts w:ascii="Arial" w:eastAsia="Arial" w:hAnsi="Arial" w:cs="Arial"/>
          <w:color w:val="000000"/>
          <w:spacing w:val="-1"/>
          <w:sz w:val="20"/>
          <w:szCs w:val="20"/>
        </w:rPr>
      </w:pPr>
    </w:p>
    <w:p w14:paraId="40B4ED41" w14:textId="77777777" w:rsidR="002E6677" w:rsidRPr="008E1BB0" w:rsidRDefault="002E6677" w:rsidP="002E6677">
      <w:pPr>
        <w:ind w:left="360"/>
        <w:jc w:val="both"/>
        <w:textAlignment w:val="baseline"/>
        <w:rPr>
          <w:rFonts w:ascii="Arial" w:eastAsia="Arial" w:hAnsi="Arial" w:cs="Arial"/>
          <w:color w:val="000000"/>
          <w:spacing w:val="-1"/>
          <w:sz w:val="20"/>
          <w:szCs w:val="20"/>
        </w:rPr>
      </w:pPr>
      <w:r w:rsidRPr="008E1BB0">
        <w:rPr>
          <w:rFonts w:ascii="Arial" w:eastAsia="Arial" w:hAnsi="Arial" w:cs="Arial"/>
          <w:color w:val="000000"/>
          <w:spacing w:val="-1"/>
          <w:sz w:val="20"/>
          <w:szCs w:val="20"/>
        </w:rPr>
        <w:t>As a result of these developments, the Trustee is preparing an amended chapter 11 Plan that will reset the relative values of the investors’ capital accounts and move forward with the liquidation of the fund under a liquidating trust agreement to be administered by a liquidating trustee approved by the bankruptcy court. The Trustee anticipates filing the amended Plan by 14 November 2019.</w:t>
      </w:r>
    </w:p>
    <w:p w14:paraId="0BFA4B8F" w14:textId="77777777" w:rsidR="00303D19" w:rsidRPr="008E1BB0" w:rsidRDefault="00303D19" w:rsidP="00340783">
      <w:pPr>
        <w:jc w:val="both"/>
        <w:textAlignment w:val="baseline"/>
        <w:rPr>
          <w:rFonts w:ascii="Arial" w:hAnsi="Arial" w:cs="Arial"/>
          <w:b/>
          <w:bCs/>
          <w:color w:val="000000" w:themeColor="text1"/>
          <w:sz w:val="20"/>
          <w:szCs w:val="20"/>
          <w:lang w:val="en-GB"/>
        </w:rPr>
      </w:pPr>
    </w:p>
    <w:p w14:paraId="2C9F7C33" w14:textId="77777777" w:rsidR="009136A9" w:rsidRPr="008E1BB0" w:rsidRDefault="002716D5" w:rsidP="00C8147E">
      <w:pPr>
        <w:ind w:left="360"/>
        <w:rPr>
          <w:rFonts w:ascii="Arial" w:eastAsia="Arial" w:hAnsi="Arial" w:cs="Arial"/>
          <w:color w:val="000000" w:themeColor="text1"/>
          <w:sz w:val="20"/>
          <w:szCs w:val="20"/>
        </w:rPr>
      </w:pPr>
      <w:r w:rsidRPr="008E1BB0">
        <w:rPr>
          <w:rFonts w:ascii="Arial" w:hAnsi="Arial" w:cs="Arial"/>
          <w:b/>
          <w:color w:val="000000" w:themeColor="text1"/>
          <w:sz w:val="20"/>
          <w:szCs w:val="20"/>
        </w:rPr>
        <w:t>For</w:t>
      </w:r>
      <w:r w:rsidRPr="008E1BB0">
        <w:rPr>
          <w:rFonts w:ascii="Arial" w:hAnsi="Arial" w:cs="Arial"/>
          <w:b/>
          <w:color w:val="000000" w:themeColor="text1"/>
          <w:spacing w:val="-10"/>
          <w:sz w:val="20"/>
          <w:szCs w:val="20"/>
        </w:rPr>
        <w:t xml:space="preserve"> </w:t>
      </w:r>
      <w:r w:rsidRPr="008E1BB0">
        <w:rPr>
          <w:rFonts w:ascii="Arial" w:hAnsi="Arial" w:cs="Arial"/>
          <w:b/>
          <w:color w:val="000000" w:themeColor="text1"/>
          <w:spacing w:val="-1"/>
          <w:sz w:val="20"/>
          <w:szCs w:val="20"/>
        </w:rPr>
        <w:t>further</w:t>
      </w:r>
      <w:r w:rsidRPr="008E1BB0">
        <w:rPr>
          <w:rFonts w:ascii="Arial" w:hAnsi="Arial" w:cs="Arial"/>
          <w:b/>
          <w:color w:val="000000" w:themeColor="text1"/>
          <w:spacing w:val="-10"/>
          <w:sz w:val="20"/>
          <w:szCs w:val="20"/>
        </w:rPr>
        <w:t xml:space="preserve"> </w:t>
      </w:r>
      <w:r w:rsidRPr="008E1BB0">
        <w:rPr>
          <w:rFonts w:ascii="Arial" w:hAnsi="Arial" w:cs="Arial"/>
          <w:b/>
          <w:color w:val="000000" w:themeColor="text1"/>
          <w:spacing w:val="-1"/>
          <w:sz w:val="20"/>
          <w:szCs w:val="20"/>
        </w:rPr>
        <w:t>information,</w:t>
      </w:r>
      <w:r w:rsidRPr="008E1BB0">
        <w:rPr>
          <w:rFonts w:ascii="Arial" w:hAnsi="Arial" w:cs="Arial"/>
          <w:b/>
          <w:color w:val="000000" w:themeColor="text1"/>
          <w:spacing w:val="-10"/>
          <w:sz w:val="20"/>
          <w:szCs w:val="20"/>
        </w:rPr>
        <w:t xml:space="preserve"> </w:t>
      </w:r>
      <w:r w:rsidRPr="008E1BB0">
        <w:rPr>
          <w:rFonts w:ascii="Arial" w:hAnsi="Arial" w:cs="Arial"/>
          <w:b/>
          <w:color w:val="000000" w:themeColor="text1"/>
          <w:sz w:val="20"/>
          <w:szCs w:val="20"/>
        </w:rPr>
        <w:t>please</w:t>
      </w:r>
      <w:r w:rsidRPr="008E1BB0">
        <w:rPr>
          <w:rFonts w:ascii="Arial" w:hAnsi="Arial" w:cs="Arial"/>
          <w:b/>
          <w:color w:val="000000" w:themeColor="text1"/>
          <w:spacing w:val="-10"/>
          <w:sz w:val="20"/>
          <w:szCs w:val="20"/>
        </w:rPr>
        <w:t xml:space="preserve"> </w:t>
      </w:r>
      <w:r w:rsidRPr="008E1BB0">
        <w:rPr>
          <w:rFonts w:ascii="Arial" w:hAnsi="Arial" w:cs="Arial"/>
          <w:b/>
          <w:color w:val="000000" w:themeColor="text1"/>
          <w:spacing w:val="-1"/>
          <w:sz w:val="20"/>
          <w:szCs w:val="20"/>
        </w:rPr>
        <w:t>contact:</w:t>
      </w:r>
    </w:p>
    <w:p w14:paraId="7D6C808C" w14:textId="77777777" w:rsidR="009136A9" w:rsidRPr="008E1BB0" w:rsidRDefault="009136A9">
      <w:pPr>
        <w:spacing w:before="5"/>
        <w:rPr>
          <w:rFonts w:ascii="Arial" w:eastAsia="Arial" w:hAnsi="Arial" w:cs="Arial"/>
          <w:b/>
          <w:bCs/>
          <w:color w:val="000000" w:themeColor="text1"/>
          <w:sz w:val="20"/>
          <w:szCs w:val="20"/>
        </w:rPr>
      </w:pPr>
    </w:p>
    <w:p w14:paraId="468C7AC3" w14:textId="77777777" w:rsidR="009136A9" w:rsidRPr="008E1BB0" w:rsidRDefault="009136A9">
      <w:pPr>
        <w:rPr>
          <w:rFonts w:ascii="Arial" w:eastAsia="Arial" w:hAnsi="Arial" w:cs="Arial"/>
          <w:color w:val="000000" w:themeColor="text1"/>
          <w:sz w:val="20"/>
          <w:szCs w:val="20"/>
        </w:rPr>
        <w:sectPr w:rsidR="009136A9" w:rsidRPr="008E1BB0" w:rsidSect="00267228">
          <w:headerReference w:type="even" r:id="rId8"/>
          <w:headerReference w:type="default" r:id="rId9"/>
          <w:footerReference w:type="even" r:id="rId10"/>
          <w:footerReference w:type="default" r:id="rId11"/>
          <w:headerReference w:type="first" r:id="rId12"/>
          <w:footerReference w:type="first" r:id="rId13"/>
          <w:pgSz w:w="11910" w:h="16820"/>
          <w:pgMar w:top="630" w:right="1320" w:bottom="180" w:left="1340" w:header="0" w:footer="752" w:gutter="0"/>
          <w:cols w:space="720"/>
        </w:sectPr>
      </w:pPr>
    </w:p>
    <w:p w14:paraId="36DED716" w14:textId="77777777" w:rsidR="00233BCA" w:rsidRDefault="002716D5" w:rsidP="00B65B54">
      <w:pPr>
        <w:ind w:left="360"/>
        <w:rPr>
          <w:rFonts w:ascii="Arial" w:hAnsi="Arial" w:cs="Arial"/>
          <w:color w:val="000000" w:themeColor="text1"/>
          <w:spacing w:val="28"/>
          <w:w w:val="99"/>
          <w:sz w:val="20"/>
          <w:szCs w:val="20"/>
        </w:rPr>
      </w:pPr>
      <w:r w:rsidRPr="008E1BB0">
        <w:rPr>
          <w:rFonts w:ascii="Arial" w:hAnsi="Arial" w:cs="Arial"/>
          <w:color w:val="000000" w:themeColor="text1"/>
          <w:spacing w:val="-1"/>
          <w:sz w:val="20"/>
          <w:szCs w:val="20"/>
        </w:rPr>
        <w:t>Link</w:t>
      </w:r>
      <w:r w:rsidRPr="008E1BB0">
        <w:rPr>
          <w:rFonts w:ascii="Arial" w:hAnsi="Arial" w:cs="Arial"/>
          <w:color w:val="000000" w:themeColor="text1"/>
          <w:spacing w:val="-7"/>
          <w:sz w:val="20"/>
          <w:szCs w:val="20"/>
        </w:rPr>
        <w:t xml:space="preserve"> </w:t>
      </w:r>
      <w:r w:rsidRPr="008E1BB0">
        <w:rPr>
          <w:rFonts w:ascii="Arial" w:hAnsi="Arial" w:cs="Arial"/>
          <w:color w:val="000000" w:themeColor="text1"/>
          <w:sz w:val="20"/>
          <w:szCs w:val="20"/>
        </w:rPr>
        <w:t>Company</w:t>
      </w:r>
      <w:r w:rsidRPr="008E1BB0">
        <w:rPr>
          <w:rFonts w:ascii="Arial" w:hAnsi="Arial" w:cs="Arial"/>
          <w:color w:val="000000" w:themeColor="text1"/>
          <w:spacing w:val="-12"/>
          <w:sz w:val="20"/>
          <w:szCs w:val="20"/>
        </w:rPr>
        <w:t xml:space="preserve"> </w:t>
      </w:r>
      <w:r w:rsidRPr="008E1BB0">
        <w:rPr>
          <w:rFonts w:ascii="Arial" w:hAnsi="Arial" w:cs="Arial"/>
          <w:color w:val="000000" w:themeColor="text1"/>
          <w:spacing w:val="-1"/>
          <w:sz w:val="20"/>
          <w:szCs w:val="20"/>
        </w:rPr>
        <w:t>Matters</w:t>
      </w:r>
      <w:r w:rsidRPr="008E1BB0">
        <w:rPr>
          <w:rFonts w:ascii="Arial" w:hAnsi="Arial" w:cs="Arial"/>
          <w:color w:val="000000" w:themeColor="text1"/>
          <w:spacing w:val="-9"/>
          <w:sz w:val="20"/>
          <w:szCs w:val="20"/>
        </w:rPr>
        <w:t xml:space="preserve"> </w:t>
      </w:r>
      <w:r w:rsidRPr="008E1BB0">
        <w:rPr>
          <w:rFonts w:ascii="Arial" w:hAnsi="Arial" w:cs="Arial"/>
          <w:color w:val="000000" w:themeColor="text1"/>
          <w:sz w:val="20"/>
          <w:szCs w:val="20"/>
        </w:rPr>
        <w:t>Limited</w:t>
      </w:r>
      <w:r w:rsidRPr="008E1BB0">
        <w:rPr>
          <w:rFonts w:ascii="Arial" w:hAnsi="Arial" w:cs="Arial"/>
          <w:color w:val="000000" w:themeColor="text1"/>
          <w:spacing w:val="28"/>
          <w:w w:val="99"/>
          <w:sz w:val="20"/>
          <w:szCs w:val="20"/>
        </w:rPr>
        <w:t xml:space="preserve"> </w:t>
      </w:r>
    </w:p>
    <w:p w14:paraId="2257C73E" w14:textId="400264B9" w:rsidR="0005657E" w:rsidRPr="008E1BB0" w:rsidRDefault="002716D5" w:rsidP="00B65B54">
      <w:pPr>
        <w:ind w:left="360"/>
        <w:rPr>
          <w:rFonts w:ascii="Arial" w:hAnsi="Arial" w:cs="Arial"/>
          <w:color w:val="000000" w:themeColor="text1"/>
          <w:sz w:val="20"/>
          <w:szCs w:val="20"/>
        </w:rPr>
      </w:pPr>
      <w:r w:rsidRPr="008E1BB0">
        <w:rPr>
          <w:rFonts w:ascii="Arial" w:hAnsi="Arial" w:cs="Arial"/>
          <w:color w:val="000000" w:themeColor="text1"/>
          <w:sz w:val="20"/>
          <w:szCs w:val="20"/>
        </w:rPr>
        <w:t>Secretary</w:t>
      </w:r>
    </w:p>
    <w:p w14:paraId="25A135E7" w14:textId="5297D0E4" w:rsidR="00093183" w:rsidRDefault="002716D5" w:rsidP="00B65B54">
      <w:pPr>
        <w:ind w:firstLine="360"/>
        <w:rPr>
          <w:rFonts w:ascii="Arial" w:eastAsia="Arial" w:hAnsi="Arial" w:cs="Arial"/>
          <w:sz w:val="20"/>
          <w:szCs w:val="20"/>
        </w:rPr>
      </w:pPr>
      <w:r w:rsidRPr="00807FDF">
        <w:rPr>
          <w:rFonts w:ascii="Arial" w:hAnsi="Arial" w:cs="Arial"/>
          <w:spacing w:val="-1"/>
          <w:sz w:val="20"/>
          <w:szCs w:val="20"/>
        </w:rPr>
        <w:t>+44</w:t>
      </w:r>
      <w:r w:rsidRPr="00807FDF">
        <w:rPr>
          <w:rFonts w:ascii="Arial" w:hAnsi="Arial" w:cs="Arial"/>
          <w:spacing w:val="-7"/>
          <w:sz w:val="20"/>
          <w:szCs w:val="20"/>
        </w:rPr>
        <w:t xml:space="preserve"> </w:t>
      </w:r>
      <w:r w:rsidRPr="00807FDF">
        <w:rPr>
          <w:rFonts w:ascii="Arial" w:hAnsi="Arial" w:cs="Arial"/>
          <w:spacing w:val="-1"/>
          <w:sz w:val="20"/>
          <w:szCs w:val="20"/>
        </w:rPr>
        <w:t>(0)1392</w:t>
      </w:r>
      <w:r w:rsidRPr="00807FDF">
        <w:rPr>
          <w:rFonts w:ascii="Arial" w:hAnsi="Arial" w:cs="Arial"/>
          <w:spacing w:val="-9"/>
          <w:sz w:val="20"/>
          <w:szCs w:val="20"/>
        </w:rPr>
        <w:t xml:space="preserve"> </w:t>
      </w:r>
      <w:r w:rsidRPr="00807FDF">
        <w:rPr>
          <w:rFonts w:ascii="Arial" w:hAnsi="Arial" w:cs="Arial"/>
          <w:sz w:val="20"/>
          <w:szCs w:val="20"/>
        </w:rPr>
        <w:t>477</w:t>
      </w:r>
      <w:r w:rsidR="00340783" w:rsidRPr="00807FDF">
        <w:rPr>
          <w:rFonts w:ascii="Arial" w:hAnsi="Arial" w:cs="Arial"/>
          <w:sz w:val="20"/>
          <w:szCs w:val="20"/>
        </w:rPr>
        <w:t>5</w:t>
      </w:r>
      <w:r w:rsidR="00233BCA">
        <w:rPr>
          <w:rFonts w:ascii="Arial" w:hAnsi="Arial" w:cs="Arial"/>
          <w:sz w:val="20"/>
          <w:szCs w:val="20"/>
        </w:rPr>
        <w:t>71</w:t>
      </w:r>
    </w:p>
    <w:sectPr w:rsidR="00093183">
      <w:type w:val="continuous"/>
      <w:pgSz w:w="11910" w:h="16820"/>
      <w:pgMar w:top="1600" w:right="1320" w:bottom="9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B7FE" w14:textId="77777777" w:rsidR="00543593" w:rsidRDefault="00543593">
      <w:r>
        <w:separator/>
      </w:r>
    </w:p>
  </w:endnote>
  <w:endnote w:type="continuationSeparator" w:id="0">
    <w:p w14:paraId="0046A232" w14:textId="77777777" w:rsidR="00543593" w:rsidRDefault="0054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D24" w14:textId="77777777" w:rsidR="00FC0CB9" w:rsidRDefault="00FC0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BB11" w14:textId="77777777" w:rsidR="009136A9" w:rsidRDefault="00AC2BE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7779BD9" wp14:editId="02A2AB81">
              <wp:simplePos x="0" y="0"/>
              <wp:positionH relativeFrom="page">
                <wp:posOffset>6546215</wp:posOffset>
              </wp:positionH>
              <wp:positionV relativeFrom="page">
                <wp:posOffset>10063480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2BE9" w14:textId="77777777" w:rsidR="009136A9" w:rsidRDefault="00271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9BD9" id="_x0000_t202" coordsize="21600,21600" o:spt="202" path="m,l,21600r21600,l21600,xe">
              <v:stroke joinstyle="miter"/>
              <v:path gradientshapeok="t" o:connecttype="rect"/>
            </v:shapetype>
            <v:shape id="Text Box 1" o:spid="_x0000_s1026" type="#_x0000_t202" style="position:absolute;margin-left:515.45pt;margin-top:792.4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1AEAAJ4DAAAOAAAAZHJzL2Uyb0RvYy54bWysU01v2zAMvQ/ofxB0b+zk0BRGnGJr0WFA&#10;9wG0/QGyLMXCLFGjlNjZrx8lx2m33opdBJp8fOQj6c3NaHt2UBgMuJovFyVnyklojdvV/Pnp/vKa&#10;sxCFa0UPTtX8qAK/2V582Ay+UivooG8VMiJxoRp8zbsYfVUUQXbKirAArxwFNaAVkT5xV7QoBmK3&#10;fbEqy6tiAGw9glQhkPduCvJt5tdayfhd66Ai62tOvcX8Yn6b9Bbbjah2KHxn5KkN8Y4urDCOip6p&#10;7kQUbI/mDZU1EiGAjgsJtgCtjVRZA6lZlv+oeeyEV1kLDSf485jC/6OV3w4/kJmWdseZE5ZW9KTG&#10;yD7ByJZpOoMPFYEePcHiSO6ETEqDfwD5MxCkeIWZEkJCN8NXaIlP7CPkjFGjTZmkmhENreN4XkGq&#10;KRP3al2WFJEUWq7X12SnCqKakz2G+FmBZcmoOdKGM7k4PIQ4QWdIquXg3vQ9+UXVu78cxJk8ufnU&#10;79R5HJuR0ElRA+2RZCBMR0NHTkYH+JuzgQ6m5uHXXqDirP/iaCPpumYDZ6OZDeEkpdY8cjaZt3G6&#10;wr1Hs+uIeZqqg480Lm2ylJcuTn3SEeRhnA42Xdnr74x6+a22fwAAAP//AwBQSwMEFAAGAAgAAAAh&#10;AIxBafjhAAAADwEAAA8AAABkcnMvZG93bnJldi54bWxMT0FOwzAQvCPxB2uRuFG7gZQQ4lSoqOKA&#10;OLSAxNGNTRwRr6PYTd3fsznBbWZnNDtTrZPr2WTG0HmUsFwIYAYbrztsJXy8b28KYCEq1Kr3aCSc&#10;TYB1fXlRqVL7E+7MtI8toxAMpZJgYxxKzkNjjVNh4QeDpH370alIdGy5HtWJwl3PMyFW3KkO6YNV&#10;g9lY0/zsj07C52bYvqYvq96mXL88Z/e789gkKa+v0tMjsGhS/DPDXJ+qQ02dDv6IOrCeuLgVD+Ql&#10;lBd3tGL2iHy+HQitllkBvK74/x31LwAAAP//AwBQSwECLQAUAAYACAAAACEAtoM4kv4AAADhAQAA&#10;EwAAAAAAAAAAAAAAAAAAAAAAW0NvbnRlbnRfVHlwZXNdLnhtbFBLAQItABQABgAIAAAAIQA4/SH/&#10;1gAAAJQBAAALAAAAAAAAAAAAAAAAAC8BAABfcmVscy8ucmVsc1BLAQItABQABgAIAAAAIQBIozT+&#10;1AEAAJ4DAAAOAAAAAAAAAAAAAAAAAC4CAABkcnMvZTJvRG9jLnhtbFBLAQItABQABgAIAAAAIQCM&#10;QWn44QAAAA8BAAAPAAAAAAAAAAAAAAAAAC4EAABkcnMvZG93bnJldi54bWxQSwUGAAAAAAQABADz&#10;AAAAPAUAAAAA&#10;" filled="f" stroked="f">
              <v:path arrowok="t"/>
              <v:textbox inset="0,0,0,0">
                <w:txbxContent>
                  <w:p w14:paraId="359A2BE9" w14:textId="77777777" w:rsidR="009136A9" w:rsidRDefault="00271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97AB" w14:textId="77777777" w:rsidR="00FC0CB9" w:rsidRDefault="00FC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AE2A" w14:textId="77777777" w:rsidR="00543593" w:rsidRDefault="00543593">
      <w:r>
        <w:separator/>
      </w:r>
    </w:p>
  </w:footnote>
  <w:footnote w:type="continuationSeparator" w:id="0">
    <w:p w14:paraId="24EDD8D4" w14:textId="77777777" w:rsidR="00543593" w:rsidRDefault="0054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F29" w14:textId="77777777" w:rsidR="00FC0CB9" w:rsidRDefault="00FC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33ED" w14:textId="77777777" w:rsidR="00FC0CB9" w:rsidRDefault="00FC0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CF1B" w14:textId="77777777" w:rsidR="00FC0CB9" w:rsidRDefault="00FC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A5E"/>
    <w:multiLevelType w:val="hybridMultilevel"/>
    <w:tmpl w:val="7384EBEE"/>
    <w:lvl w:ilvl="0" w:tplc="D90415A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5AAA733C"/>
    <w:multiLevelType w:val="hybridMultilevel"/>
    <w:tmpl w:val="7730DDD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7F3E331A"/>
    <w:multiLevelType w:val="hybridMultilevel"/>
    <w:tmpl w:val="32EA85BA"/>
    <w:lvl w:ilvl="0" w:tplc="10000001">
      <w:start w:val="1"/>
      <w:numFmt w:val="bullet"/>
      <w:lvlText w:val=""/>
      <w:lvlJc w:val="left"/>
      <w:pPr>
        <w:ind w:left="2877" w:hanging="360"/>
      </w:pPr>
      <w:rPr>
        <w:rFonts w:ascii="Symbol" w:hAnsi="Symbol" w:hint="default"/>
      </w:rPr>
    </w:lvl>
    <w:lvl w:ilvl="1" w:tplc="10000003">
      <w:start w:val="1"/>
      <w:numFmt w:val="bullet"/>
      <w:lvlText w:val="o"/>
      <w:lvlJc w:val="left"/>
      <w:pPr>
        <w:ind w:left="3597" w:hanging="360"/>
      </w:pPr>
      <w:rPr>
        <w:rFonts w:ascii="Courier New" w:hAnsi="Courier New" w:cs="Courier New" w:hint="default"/>
      </w:rPr>
    </w:lvl>
    <w:lvl w:ilvl="2" w:tplc="10000005">
      <w:start w:val="1"/>
      <w:numFmt w:val="bullet"/>
      <w:lvlText w:val=""/>
      <w:lvlJc w:val="left"/>
      <w:pPr>
        <w:ind w:left="4317" w:hanging="360"/>
      </w:pPr>
      <w:rPr>
        <w:rFonts w:ascii="Wingdings" w:hAnsi="Wingdings" w:hint="default"/>
      </w:rPr>
    </w:lvl>
    <w:lvl w:ilvl="3" w:tplc="10000001">
      <w:start w:val="1"/>
      <w:numFmt w:val="bullet"/>
      <w:lvlText w:val=""/>
      <w:lvlJc w:val="left"/>
      <w:pPr>
        <w:ind w:left="5037" w:hanging="360"/>
      </w:pPr>
      <w:rPr>
        <w:rFonts w:ascii="Symbol" w:hAnsi="Symbol" w:hint="default"/>
      </w:rPr>
    </w:lvl>
    <w:lvl w:ilvl="4" w:tplc="10000003">
      <w:start w:val="1"/>
      <w:numFmt w:val="bullet"/>
      <w:lvlText w:val="o"/>
      <w:lvlJc w:val="left"/>
      <w:pPr>
        <w:ind w:left="5757" w:hanging="360"/>
      </w:pPr>
      <w:rPr>
        <w:rFonts w:ascii="Courier New" w:hAnsi="Courier New" w:cs="Courier New" w:hint="default"/>
      </w:rPr>
    </w:lvl>
    <w:lvl w:ilvl="5" w:tplc="10000005">
      <w:start w:val="1"/>
      <w:numFmt w:val="bullet"/>
      <w:lvlText w:val=""/>
      <w:lvlJc w:val="left"/>
      <w:pPr>
        <w:ind w:left="6477" w:hanging="360"/>
      </w:pPr>
      <w:rPr>
        <w:rFonts w:ascii="Wingdings" w:hAnsi="Wingdings" w:hint="default"/>
      </w:rPr>
    </w:lvl>
    <w:lvl w:ilvl="6" w:tplc="10000001">
      <w:start w:val="1"/>
      <w:numFmt w:val="bullet"/>
      <w:lvlText w:val=""/>
      <w:lvlJc w:val="left"/>
      <w:pPr>
        <w:ind w:left="7197" w:hanging="360"/>
      </w:pPr>
      <w:rPr>
        <w:rFonts w:ascii="Symbol" w:hAnsi="Symbol" w:hint="default"/>
      </w:rPr>
    </w:lvl>
    <w:lvl w:ilvl="7" w:tplc="10000003">
      <w:start w:val="1"/>
      <w:numFmt w:val="bullet"/>
      <w:lvlText w:val="o"/>
      <w:lvlJc w:val="left"/>
      <w:pPr>
        <w:ind w:left="7917" w:hanging="360"/>
      </w:pPr>
      <w:rPr>
        <w:rFonts w:ascii="Courier New" w:hAnsi="Courier New" w:cs="Courier New" w:hint="default"/>
      </w:rPr>
    </w:lvl>
    <w:lvl w:ilvl="8" w:tplc="10000005">
      <w:start w:val="1"/>
      <w:numFmt w:val="bullet"/>
      <w:lvlText w:val=""/>
      <w:lvlJc w:val="left"/>
      <w:pPr>
        <w:ind w:left="86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9"/>
    <w:rsid w:val="00003412"/>
    <w:rsid w:val="0001063C"/>
    <w:rsid w:val="00015232"/>
    <w:rsid w:val="00041FA8"/>
    <w:rsid w:val="00044430"/>
    <w:rsid w:val="0005657E"/>
    <w:rsid w:val="00057727"/>
    <w:rsid w:val="00072C77"/>
    <w:rsid w:val="00087E9F"/>
    <w:rsid w:val="00093183"/>
    <w:rsid w:val="000A185D"/>
    <w:rsid w:val="000A1F94"/>
    <w:rsid w:val="000B78C4"/>
    <w:rsid w:val="000C114E"/>
    <w:rsid w:val="000D0439"/>
    <w:rsid w:val="000D5942"/>
    <w:rsid w:val="000D6416"/>
    <w:rsid w:val="0010085B"/>
    <w:rsid w:val="001014BB"/>
    <w:rsid w:val="00106F61"/>
    <w:rsid w:val="00122A6F"/>
    <w:rsid w:val="00123DA3"/>
    <w:rsid w:val="001341F9"/>
    <w:rsid w:val="001463A3"/>
    <w:rsid w:val="001543D4"/>
    <w:rsid w:val="00167E45"/>
    <w:rsid w:val="00175B74"/>
    <w:rsid w:val="00193775"/>
    <w:rsid w:val="001964D7"/>
    <w:rsid w:val="001A0B57"/>
    <w:rsid w:val="001A222A"/>
    <w:rsid w:val="001A517B"/>
    <w:rsid w:val="001A7368"/>
    <w:rsid w:val="001B2A89"/>
    <w:rsid w:val="001B40F4"/>
    <w:rsid w:val="001D6832"/>
    <w:rsid w:val="001F6E57"/>
    <w:rsid w:val="001F6F58"/>
    <w:rsid w:val="00210AF0"/>
    <w:rsid w:val="00213842"/>
    <w:rsid w:val="00214BAE"/>
    <w:rsid w:val="002169B2"/>
    <w:rsid w:val="00220D0E"/>
    <w:rsid w:val="00233BCA"/>
    <w:rsid w:val="00257875"/>
    <w:rsid w:val="00267228"/>
    <w:rsid w:val="002716D5"/>
    <w:rsid w:val="00276595"/>
    <w:rsid w:val="00285425"/>
    <w:rsid w:val="002964BE"/>
    <w:rsid w:val="00297866"/>
    <w:rsid w:val="002A4407"/>
    <w:rsid w:val="002B0138"/>
    <w:rsid w:val="002B33A6"/>
    <w:rsid w:val="002B4EDB"/>
    <w:rsid w:val="002C50D9"/>
    <w:rsid w:val="002D1031"/>
    <w:rsid w:val="002D41D8"/>
    <w:rsid w:val="002D5EFE"/>
    <w:rsid w:val="002D6C48"/>
    <w:rsid w:val="002D7A9C"/>
    <w:rsid w:val="002E4EEA"/>
    <w:rsid w:val="002E6271"/>
    <w:rsid w:val="002E6677"/>
    <w:rsid w:val="002E7D83"/>
    <w:rsid w:val="002F7B18"/>
    <w:rsid w:val="00303D19"/>
    <w:rsid w:val="00326BEB"/>
    <w:rsid w:val="0033767E"/>
    <w:rsid w:val="00340783"/>
    <w:rsid w:val="003409D2"/>
    <w:rsid w:val="00352DA5"/>
    <w:rsid w:val="00355319"/>
    <w:rsid w:val="003553AD"/>
    <w:rsid w:val="00355C39"/>
    <w:rsid w:val="00361881"/>
    <w:rsid w:val="00374E2D"/>
    <w:rsid w:val="00376A40"/>
    <w:rsid w:val="00376E3C"/>
    <w:rsid w:val="00380A89"/>
    <w:rsid w:val="00396206"/>
    <w:rsid w:val="003C2CCB"/>
    <w:rsid w:val="003D0B70"/>
    <w:rsid w:val="003D5092"/>
    <w:rsid w:val="003D76AD"/>
    <w:rsid w:val="003E4DA8"/>
    <w:rsid w:val="00407899"/>
    <w:rsid w:val="00425499"/>
    <w:rsid w:val="004446B3"/>
    <w:rsid w:val="004634E0"/>
    <w:rsid w:val="00464AA3"/>
    <w:rsid w:val="00465E94"/>
    <w:rsid w:val="004816DF"/>
    <w:rsid w:val="004842A0"/>
    <w:rsid w:val="00493D48"/>
    <w:rsid w:val="004966AE"/>
    <w:rsid w:val="004B4523"/>
    <w:rsid w:val="004C34A8"/>
    <w:rsid w:val="004C6ACC"/>
    <w:rsid w:val="004D6D2F"/>
    <w:rsid w:val="004F4915"/>
    <w:rsid w:val="004F61B4"/>
    <w:rsid w:val="00507C23"/>
    <w:rsid w:val="005127FD"/>
    <w:rsid w:val="00515163"/>
    <w:rsid w:val="005202C3"/>
    <w:rsid w:val="00521BFC"/>
    <w:rsid w:val="0053487A"/>
    <w:rsid w:val="005360C5"/>
    <w:rsid w:val="00536409"/>
    <w:rsid w:val="00536E89"/>
    <w:rsid w:val="005416C3"/>
    <w:rsid w:val="00543593"/>
    <w:rsid w:val="0055428A"/>
    <w:rsid w:val="00583E0C"/>
    <w:rsid w:val="005902FC"/>
    <w:rsid w:val="005908DE"/>
    <w:rsid w:val="005918D8"/>
    <w:rsid w:val="0059515F"/>
    <w:rsid w:val="005954A5"/>
    <w:rsid w:val="005A35F3"/>
    <w:rsid w:val="005A491A"/>
    <w:rsid w:val="005A5179"/>
    <w:rsid w:val="005A6552"/>
    <w:rsid w:val="005B67A0"/>
    <w:rsid w:val="005B6810"/>
    <w:rsid w:val="005C15DE"/>
    <w:rsid w:val="005C4380"/>
    <w:rsid w:val="005C7229"/>
    <w:rsid w:val="005C76F5"/>
    <w:rsid w:val="005D00B8"/>
    <w:rsid w:val="005D1B56"/>
    <w:rsid w:val="005D32E7"/>
    <w:rsid w:val="005D372E"/>
    <w:rsid w:val="00603B2B"/>
    <w:rsid w:val="006103C5"/>
    <w:rsid w:val="00611736"/>
    <w:rsid w:val="0062327A"/>
    <w:rsid w:val="00623E9E"/>
    <w:rsid w:val="00626B8B"/>
    <w:rsid w:val="00631FFF"/>
    <w:rsid w:val="00634676"/>
    <w:rsid w:val="00634E8F"/>
    <w:rsid w:val="006350C4"/>
    <w:rsid w:val="00640B47"/>
    <w:rsid w:val="00642602"/>
    <w:rsid w:val="00644CF7"/>
    <w:rsid w:val="00646A0D"/>
    <w:rsid w:val="00646A80"/>
    <w:rsid w:val="00646C44"/>
    <w:rsid w:val="00655053"/>
    <w:rsid w:val="00657D11"/>
    <w:rsid w:val="00666072"/>
    <w:rsid w:val="0066688F"/>
    <w:rsid w:val="00673D24"/>
    <w:rsid w:val="006867EB"/>
    <w:rsid w:val="0069356F"/>
    <w:rsid w:val="006A1DAB"/>
    <w:rsid w:val="006A4569"/>
    <w:rsid w:val="006B3980"/>
    <w:rsid w:val="006B4884"/>
    <w:rsid w:val="006B5997"/>
    <w:rsid w:val="006B63F6"/>
    <w:rsid w:val="006C2803"/>
    <w:rsid w:val="006D17E0"/>
    <w:rsid w:val="006E0859"/>
    <w:rsid w:val="006F624C"/>
    <w:rsid w:val="007055E5"/>
    <w:rsid w:val="0071203A"/>
    <w:rsid w:val="0071325B"/>
    <w:rsid w:val="00715241"/>
    <w:rsid w:val="00725A3A"/>
    <w:rsid w:val="0072748B"/>
    <w:rsid w:val="00737793"/>
    <w:rsid w:val="00757C62"/>
    <w:rsid w:val="00762BA1"/>
    <w:rsid w:val="00763707"/>
    <w:rsid w:val="0076676D"/>
    <w:rsid w:val="00772B8E"/>
    <w:rsid w:val="00791499"/>
    <w:rsid w:val="00793C35"/>
    <w:rsid w:val="0079513D"/>
    <w:rsid w:val="007A007A"/>
    <w:rsid w:val="007A206B"/>
    <w:rsid w:val="007A34E0"/>
    <w:rsid w:val="007A6BA7"/>
    <w:rsid w:val="007B1B6E"/>
    <w:rsid w:val="007B2A04"/>
    <w:rsid w:val="007B50F9"/>
    <w:rsid w:val="007B7B4D"/>
    <w:rsid w:val="007C72B6"/>
    <w:rsid w:val="007D7011"/>
    <w:rsid w:val="007E1526"/>
    <w:rsid w:val="007F1D7E"/>
    <w:rsid w:val="00807FDF"/>
    <w:rsid w:val="00810BFB"/>
    <w:rsid w:val="00812706"/>
    <w:rsid w:val="008160B6"/>
    <w:rsid w:val="00824013"/>
    <w:rsid w:val="00824071"/>
    <w:rsid w:val="00827EF1"/>
    <w:rsid w:val="00832046"/>
    <w:rsid w:val="008476AD"/>
    <w:rsid w:val="0085337A"/>
    <w:rsid w:val="00853EDF"/>
    <w:rsid w:val="0085478E"/>
    <w:rsid w:val="0086385F"/>
    <w:rsid w:val="00872843"/>
    <w:rsid w:val="0087292C"/>
    <w:rsid w:val="008970BE"/>
    <w:rsid w:val="008A13A2"/>
    <w:rsid w:val="008A5DE6"/>
    <w:rsid w:val="008A5FBA"/>
    <w:rsid w:val="008B4B19"/>
    <w:rsid w:val="008C17E7"/>
    <w:rsid w:val="008D13FD"/>
    <w:rsid w:val="008D3F39"/>
    <w:rsid w:val="008D5F58"/>
    <w:rsid w:val="008E1BB0"/>
    <w:rsid w:val="008F7AB3"/>
    <w:rsid w:val="009014AE"/>
    <w:rsid w:val="00901D98"/>
    <w:rsid w:val="00910A53"/>
    <w:rsid w:val="009136A9"/>
    <w:rsid w:val="00916B46"/>
    <w:rsid w:val="0092225C"/>
    <w:rsid w:val="00923A17"/>
    <w:rsid w:val="0094286E"/>
    <w:rsid w:val="00975B38"/>
    <w:rsid w:val="00994202"/>
    <w:rsid w:val="009A02F2"/>
    <w:rsid w:val="009A3EEB"/>
    <w:rsid w:val="009A5C22"/>
    <w:rsid w:val="009E7BC6"/>
    <w:rsid w:val="009F502D"/>
    <w:rsid w:val="00A01136"/>
    <w:rsid w:val="00A32AD0"/>
    <w:rsid w:val="00A36F7E"/>
    <w:rsid w:val="00A4282A"/>
    <w:rsid w:val="00A51ED8"/>
    <w:rsid w:val="00A74613"/>
    <w:rsid w:val="00A82179"/>
    <w:rsid w:val="00A91ED1"/>
    <w:rsid w:val="00A942A7"/>
    <w:rsid w:val="00AA2291"/>
    <w:rsid w:val="00AA771F"/>
    <w:rsid w:val="00AB09C8"/>
    <w:rsid w:val="00AC145C"/>
    <w:rsid w:val="00AC2BE1"/>
    <w:rsid w:val="00AC42F9"/>
    <w:rsid w:val="00AC784E"/>
    <w:rsid w:val="00AD4CD0"/>
    <w:rsid w:val="00AD62BF"/>
    <w:rsid w:val="00AE56F0"/>
    <w:rsid w:val="00AE7B8D"/>
    <w:rsid w:val="00AF171A"/>
    <w:rsid w:val="00AF26E0"/>
    <w:rsid w:val="00AF34DD"/>
    <w:rsid w:val="00B13C54"/>
    <w:rsid w:val="00B30E51"/>
    <w:rsid w:val="00B31CC6"/>
    <w:rsid w:val="00B333F8"/>
    <w:rsid w:val="00B3405F"/>
    <w:rsid w:val="00B40951"/>
    <w:rsid w:val="00B41D95"/>
    <w:rsid w:val="00B4440A"/>
    <w:rsid w:val="00B517A2"/>
    <w:rsid w:val="00B53517"/>
    <w:rsid w:val="00B578A0"/>
    <w:rsid w:val="00B65A0E"/>
    <w:rsid w:val="00B65B54"/>
    <w:rsid w:val="00B73E85"/>
    <w:rsid w:val="00B77104"/>
    <w:rsid w:val="00B8111F"/>
    <w:rsid w:val="00B94CBF"/>
    <w:rsid w:val="00BB09CE"/>
    <w:rsid w:val="00BB1A79"/>
    <w:rsid w:val="00BB757C"/>
    <w:rsid w:val="00BC2B79"/>
    <w:rsid w:val="00BD3843"/>
    <w:rsid w:val="00BD4D9C"/>
    <w:rsid w:val="00BE7D43"/>
    <w:rsid w:val="00BF0359"/>
    <w:rsid w:val="00BF30B9"/>
    <w:rsid w:val="00BF7565"/>
    <w:rsid w:val="00C018CA"/>
    <w:rsid w:val="00C0271C"/>
    <w:rsid w:val="00C07D21"/>
    <w:rsid w:val="00C116E6"/>
    <w:rsid w:val="00C12695"/>
    <w:rsid w:val="00C2016C"/>
    <w:rsid w:val="00C249F7"/>
    <w:rsid w:val="00C24E32"/>
    <w:rsid w:val="00C51C7E"/>
    <w:rsid w:val="00C609EE"/>
    <w:rsid w:val="00C6100D"/>
    <w:rsid w:val="00C61437"/>
    <w:rsid w:val="00C8147E"/>
    <w:rsid w:val="00C83281"/>
    <w:rsid w:val="00C83BFD"/>
    <w:rsid w:val="00C87B6D"/>
    <w:rsid w:val="00CC6583"/>
    <w:rsid w:val="00CD6AEE"/>
    <w:rsid w:val="00CD6B37"/>
    <w:rsid w:val="00CD7B56"/>
    <w:rsid w:val="00D025AF"/>
    <w:rsid w:val="00D03E1E"/>
    <w:rsid w:val="00D36625"/>
    <w:rsid w:val="00D45956"/>
    <w:rsid w:val="00D45ABB"/>
    <w:rsid w:val="00D47734"/>
    <w:rsid w:val="00D5369B"/>
    <w:rsid w:val="00D55CEC"/>
    <w:rsid w:val="00D702DD"/>
    <w:rsid w:val="00D7709E"/>
    <w:rsid w:val="00D83D84"/>
    <w:rsid w:val="00D84541"/>
    <w:rsid w:val="00DB67D3"/>
    <w:rsid w:val="00DC464E"/>
    <w:rsid w:val="00DD00FD"/>
    <w:rsid w:val="00DD0ABA"/>
    <w:rsid w:val="00DD2B28"/>
    <w:rsid w:val="00DD63A5"/>
    <w:rsid w:val="00DD7444"/>
    <w:rsid w:val="00DE02C0"/>
    <w:rsid w:val="00DE354F"/>
    <w:rsid w:val="00DF4C08"/>
    <w:rsid w:val="00DF7BD3"/>
    <w:rsid w:val="00E014F9"/>
    <w:rsid w:val="00E07620"/>
    <w:rsid w:val="00E13D92"/>
    <w:rsid w:val="00E16789"/>
    <w:rsid w:val="00E170BD"/>
    <w:rsid w:val="00E2123B"/>
    <w:rsid w:val="00E21AE8"/>
    <w:rsid w:val="00E22B5F"/>
    <w:rsid w:val="00E247D5"/>
    <w:rsid w:val="00E26060"/>
    <w:rsid w:val="00E3033C"/>
    <w:rsid w:val="00E412E5"/>
    <w:rsid w:val="00E44BF4"/>
    <w:rsid w:val="00E4552D"/>
    <w:rsid w:val="00E63EE9"/>
    <w:rsid w:val="00E67607"/>
    <w:rsid w:val="00E8262F"/>
    <w:rsid w:val="00E839BE"/>
    <w:rsid w:val="00E872A2"/>
    <w:rsid w:val="00E92691"/>
    <w:rsid w:val="00E92C3F"/>
    <w:rsid w:val="00E94D11"/>
    <w:rsid w:val="00EA1FDA"/>
    <w:rsid w:val="00EA248B"/>
    <w:rsid w:val="00EA632A"/>
    <w:rsid w:val="00EB6122"/>
    <w:rsid w:val="00EB6776"/>
    <w:rsid w:val="00EC2ECC"/>
    <w:rsid w:val="00EC4402"/>
    <w:rsid w:val="00ED2832"/>
    <w:rsid w:val="00EF5170"/>
    <w:rsid w:val="00EF56BA"/>
    <w:rsid w:val="00F04110"/>
    <w:rsid w:val="00F116FF"/>
    <w:rsid w:val="00F12F88"/>
    <w:rsid w:val="00F13F7B"/>
    <w:rsid w:val="00F140C6"/>
    <w:rsid w:val="00F15C25"/>
    <w:rsid w:val="00F203D6"/>
    <w:rsid w:val="00F215A8"/>
    <w:rsid w:val="00F2514A"/>
    <w:rsid w:val="00F4631A"/>
    <w:rsid w:val="00F52623"/>
    <w:rsid w:val="00F575C0"/>
    <w:rsid w:val="00FA6382"/>
    <w:rsid w:val="00FB73A9"/>
    <w:rsid w:val="00FB75AF"/>
    <w:rsid w:val="00FB7F57"/>
    <w:rsid w:val="00FC0CB9"/>
    <w:rsid w:val="00FC7394"/>
    <w:rsid w:val="00FD5FDD"/>
    <w:rsid w:val="00FD71CE"/>
    <w:rsid w:val="00FE04C9"/>
    <w:rsid w:val="00FE57DB"/>
    <w:rsid w:val="00FE6542"/>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99B89"/>
  <w15:docId w15:val="{6D03FBEB-C4DE-4982-BF0A-D5A97C81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0"/>
      <w:outlineLvl w:val="0"/>
    </w:pPr>
    <w:rPr>
      <w:rFonts w:ascii="Times New Roman" w:eastAsia="Times New Roman" w:hAnsi="Times New Roman"/>
      <w:sz w:val="24"/>
      <w:szCs w:val="24"/>
    </w:rPr>
  </w:style>
  <w:style w:type="paragraph" w:styleId="Heading2">
    <w:name w:val="heading 2"/>
    <w:basedOn w:val="Normal"/>
    <w:uiPriority w:val="9"/>
    <w:unhideWhenUsed/>
    <w:qFormat/>
    <w:pPr>
      <w:ind w:left="3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625"/>
    <w:pPr>
      <w:tabs>
        <w:tab w:val="center" w:pos="4680"/>
        <w:tab w:val="right" w:pos="9360"/>
      </w:tabs>
    </w:pPr>
  </w:style>
  <w:style w:type="character" w:customStyle="1" w:styleId="HeaderChar">
    <w:name w:val="Header Char"/>
    <w:basedOn w:val="DefaultParagraphFont"/>
    <w:link w:val="Header"/>
    <w:uiPriority w:val="99"/>
    <w:rsid w:val="00D36625"/>
  </w:style>
  <w:style w:type="paragraph" w:styleId="Footer">
    <w:name w:val="footer"/>
    <w:basedOn w:val="Normal"/>
    <w:link w:val="FooterChar"/>
    <w:uiPriority w:val="99"/>
    <w:unhideWhenUsed/>
    <w:rsid w:val="00D36625"/>
    <w:pPr>
      <w:tabs>
        <w:tab w:val="center" w:pos="4680"/>
        <w:tab w:val="right" w:pos="9360"/>
      </w:tabs>
    </w:pPr>
  </w:style>
  <w:style w:type="character" w:customStyle="1" w:styleId="FooterChar">
    <w:name w:val="Footer Char"/>
    <w:basedOn w:val="DefaultParagraphFont"/>
    <w:link w:val="Footer"/>
    <w:uiPriority w:val="99"/>
    <w:rsid w:val="00D36625"/>
  </w:style>
  <w:style w:type="character" w:customStyle="1" w:styleId="s9">
    <w:name w:val="s9"/>
    <w:basedOn w:val="DefaultParagraphFont"/>
    <w:rsid w:val="00F4631A"/>
  </w:style>
  <w:style w:type="paragraph" w:customStyle="1" w:styleId="cz">
    <w:name w:val="cz"/>
    <w:basedOn w:val="Normal"/>
    <w:rsid w:val="00464AA3"/>
    <w:pPr>
      <w:widowControl/>
      <w:spacing w:before="100" w:beforeAutospacing="1" w:after="100" w:afterAutospacing="1"/>
    </w:pPr>
    <w:rPr>
      <w:rFonts w:ascii="Calibri" w:hAnsi="Calibri" w:cs="Calibri"/>
    </w:rPr>
  </w:style>
  <w:style w:type="paragraph" w:customStyle="1" w:styleId="da">
    <w:name w:val="da"/>
    <w:basedOn w:val="Normal"/>
    <w:rsid w:val="00464AA3"/>
    <w:pPr>
      <w:widowControl/>
      <w:spacing w:before="100" w:beforeAutospacing="1" w:after="100" w:afterAutospacing="1"/>
    </w:pPr>
    <w:rPr>
      <w:rFonts w:ascii="Calibri" w:hAnsi="Calibri" w:cs="Calibri"/>
    </w:rPr>
  </w:style>
  <w:style w:type="character" w:customStyle="1" w:styleId="ce">
    <w:name w:val="ce"/>
    <w:basedOn w:val="DefaultParagraphFont"/>
    <w:rsid w:val="00464AA3"/>
  </w:style>
  <w:style w:type="character" w:customStyle="1" w:styleId="ai">
    <w:name w:val="ai"/>
    <w:basedOn w:val="DefaultParagraphFont"/>
    <w:rsid w:val="00464AA3"/>
  </w:style>
  <w:style w:type="character" w:customStyle="1" w:styleId="aj">
    <w:name w:val="aj"/>
    <w:basedOn w:val="DefaultParagraphFont"/>
    <w:rsid w:val="00464AA3"/>
  </w:style>
  <w:style w:type="character" w:customStyle="1" w:styleId="ca">
    <w:name w:val="ca"/>
    <w:basedOn w:val="DefaultParagraphFont"/>
    <w:rsid w:val="00464AA3"/>
  </w:style>
  <w:style w:type="paragraph" w:styleId="BalloonText">
    <w:name w:val="Balloon Text"/>
    <w:basedOn w:val="Normal"/>
    <w:link w:val="BalloonTextChar"/>
    <w:uiPriority w:val="99"/>
    <w:semiHidden/>
    <w:unhideWhenUsed/>
    <w:rsid w:val="0046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A3"/>
    <w:rPr>
      <w:rFonts w:ascii="Segoe UI" w:hAnsi="Segoe UI" w:cs="Segoe UI"/>
      <w:sz w:val="18"/>
      <w:szCs w:val="18"/>
    </w:rPr>
  </w:style>
  <w:style w:type="paragraph" w:customStyle="1" w:styleId="s50">
    <w:name w:val="s50"/>
    <w:basedOn w:val="Normal"/>
    <w:rsid w:val="00FC7394"/>
    <w:pPr>
      <w:widowControl/>
      <w:spacing w:before="100" w:beforeAutospacing="1" w:after="100" w:afterAutospacing="1"/>
    </w:pPr>
    <w:rPr>
      <w:rFonts w:ascii="Calibri" w:hAnsi="Calibri" w:cs="Calibri"/>
    </w:rPr>
  </w:style>
  <w:style w:type="paragraph" w:customStyle="1" w:styleId="ao">
    <w:name w:val="ao"/>
    <w:basedOn w:val="Normal"/>
    <w:rsid w:val="006867EB"/>
    <w:pPr>
      <w:widowControl/>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6867EB"/>
  </w:style>
  <w:style w:type="character" w:customStyle="1" w:styleId="aa">
    <w:name w:val="aa"/>
    <w:basedOn w:val="DefaultParagraphFont"/>
    <w:rsid w:val="006867EB"/>
  </w:style>
  <w:style w:type="character" w:customStyle="1" w:styleId="ap">
    <w:name w:val="ap"/>
    <w:basedOn w:val="DefaultParagraphFont"/>
    <w:rsid w:val="006867EB"/>
  </w:style>
  <w:style w:type="table" w:styleId="TableGrid">
    <w:name w:val="Table Grid"/>
    <w:basedOn w:val="TableNormal"/>
    <w:uiPriority w:val="39"/>
    <w:rsid w:val="0049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0856">
      <w:bodyDiv w:val="1"/>
      <w:marLeft w:val="0"/>
      <w:marRight w:val="0"/>
      <w:marTop w:val="0"/>
      <w:marBottom w:val="0"/>
      <w:divBdr>
        <w:top w:val="none" w:sz="0" w:space="0" w:color="auto"/>
        <w:left w:val="none" w:sz="0" w:space="0" w:color="auto"/>
        <w:bottom w:val="none" w:sz="0" w:space="0" w:color="auto"/>
        <w:right w:val="none" w:sz="0" w:space="0" w:color="auto"/>
      </w:divBdr>
    </w:div>
    <w:div w:id="237903239">
      <w:bodyDiv w:val="1"/>
      <w:marLeft w:val="0"/>
      <w:marRight w:val="0"/>
      <w:marTop w:val="0"/>
      <w:marBottom w:val="0"/>
      <w:divBdr>
        <w:top w:val="none" w:sz="0" w:space="0" w:color="auto"/>
        <w:left w:val="none" w:sz="0" w:space="0" w:color="auto"/>
        <w:bottom w:val="none" w:sz="0" w:space="0" w:color="auto"/>
        <w:right w:val="none" w:sz="0" w:space="0" w:color="auto"/>
      </w:divBdr>
    </w:div>
    <w:div w:id="322322311">
      <w:bodyDiv w:val="1"/>
      <w:marLeft w:val="0"/>
      <w:marRight w:val="0"/>
      <w:marTop w:val="0"/>
      <w:marBottom w:val="0"/>
      <w:divBdr>
        <w:top w:val="none" w:sz="0" w:space="0" w:color="auto"/>
        <w:left w:val="none" w:sz="0" w:space="0" w:color="auto"/>
        <w:bottom w:val="none" w:sz="0" w:space="0" w:color="auto"/>
        <w:right w:val="none" w:sz="0" w:space="0" w:color="auto"/>
      </w:divBdr>
    </w:div>
    <w:div w:id="403114324">
      <w:bodyDiv w:val="1"/>
      <w:marLeft w:val="0"/>
      <w:marRight w:val="0"/>
      <w:marTop w:val="0"/>
      <w:marBottom w:val="0"/>
      <w:divBdr>
        <w:top w:val="none" w:sz="0" w:space="0" w:color="auto"/>
        <w:left w:val="none" w:sz="0" w:space="0" w:color="auto"/>
        <w:bottom w:val="none" w:sz="0" w:space="0" w:color="auto"/>
        <w:right w:val="none" w:sz="0" w:space="0" w:color="auto"/>
      </w:divBdr>
    </w:div>
    <w:div w:id="573318828">
      <w:bodyDiv w:val="1"/>
      <w:marLeft w:val="0"/>
      <w:marRight w:val="0"/>
      <w:marTop w:val="0"/>
      <w:marBottom w:val="0"/>
      <w:divBdr>
        <w:top w:val="none" w:sz="0" w:space="0" w:color="auto"/>
        <w:left w:val="none" w:sz="0" w:space="0" w:color="auto"/>
        <w:bottom w:val="none" w:sz="0" w:space="0" w:color="auto"/>
        <w:right w:val="none" w:sz="0" w:space="0" w:color="auto"/>
      </w:divBdr>
    </w:div>
    <w:div w:id="716317554">
      <w:bodyDiv w:val="1"/>
      <w:marLeft w:val="0"/>
      <w:marRight w:val="0"/>
      <w:marTop w:val="0"/>
      <w:marBottom w:val="0"/>
      <w:divBdr>
        <w:top w:val="none" w:sz="0" w:space="0" w:color="auto"/>
        <w:left w:val="none" w:sz="0" w:space="0" w:color="auto"/>
        <w:bottom w:val="none" w:sz="0" w:space="0" w:color="auto"/>
        <w:right w:val="none" w:sz="0" w:space="0" w:color="auto"/>
      </w:divBdr>
    </w:div>
    <w:div w:id="892079890">
      <w:bodyDiv w:val="1"/>
      <w:marLeft w:val="0"/>
      <w:marRight w:val="0"/>
      <w:marTop w:val="0"/>
      <w:marBottom w:val="0"/>
      <w:divBdr>
        <w:top w:val="none" w:sz="0" w:space="0" w:color="auto"/>
        <w:left w:val="none" w:sz="0" w:space="0" w:color="auto"/>
        <w:bottom w:val="none" w:sz="0" w:space="0" w:color="auto"/>
        <w:right w:val="none" w:sz="0" w:space="0" w:color="auto"/>
      </w:divBdr>
    </w:div>
    <w:div w:id="1141458917">
      <w:bodyDiv w:val="1"/>
      <w:marLeft w:val="0"/>
      <w:marRight w:val="0"/>
      <w:marTop w:val="0"/>
      <w:marBottom w:val="0"/>
      <w:divBdr>
        <w:top w:val="none" w:sz="0" w:space="0" w:color="auto"/>
        <w:left w:val="none" w:sz="0" w:space="0" w:color="auto"/>
        <w:bottom w:val="none" w:sz="0" w:space="0" w:color="auto"/>
        <w:right w:val="none" w:sz="0" w:space="0" w:color="auto"/>
      </w:divBdr>
    </w:div>
    <w:div w:id="1255238676">
      <w:bodyDiv w:val="1"/>
      <w:marLeft w:val="0"/>
      <w:marRight w:val="0"/>
      <w:marTop w:val="0"/>
      <w:marBottom w:val="0"/>
      <w:divBdr>
        <w:top w:val="none" w:sz="0" w:space="0" w:color="auto"/>
        <w:left w:val="none" w:sz="0" w:space="0" w:color="auto"/>
        <w:bottom w:val="none" w:sz="0" w:space="0" w:color="auto"/>
        <w:right w:val="none" w:sz="0" w:space="0" w:color="auto"/>
      </w:divBdr>
    </w:div>
    <w:div w:id="1594629132">
      <w:bodyDiv w:val="1"/>
      <w:marLeft w:val="0"/>
      <w:marRight w:val="0"/>
      <w:marTop w:val="0"/>
      <w:marBottom w:val="0"/>
      <w:divBdr>
        <w:top w:val="none" w:sz="0" w:space="0" w:color="auto"/>
        <w:left w:val="none" w:sz="0" w:space="0" w:color="auto"/>
        <w:bottom w:val="none" w:sz="0" w:space="0" w:color="auto"/>
        <w:right w:val="none" w:sz="0" w:space="0" w:color="auto"/>
      </w:divBdr>
    </w:div>
    <w:div w:id="16970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FDD0-DEC7-406F-A45F-CE9A176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Portfolio update 29 April 2019 - Final</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update 29 April 2019 - Final</dc:title>
  <dc:creator>Joshua Hughes</dc:creator>
  <cp:lastModifiedBy>Megan Freeman</cp:lastModifiedBy>
  <cp:revision>5</cp:revision>
  <cp:lastPrinted>2019-08-05T21:04:00Z</cp:lastPrinted>
  <dcterms:created xsi:type="dcterms:W3CDTF">2019-10-24T09:58:00Z</dcterms:created>
  <dcterms:modified xsi:type="dcterms:W3CDTF">2019-10-24T10:04:00Z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2019-06-14T00:00:00Z</vt:filetime>
  </property>
</Properties>
</file>