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71C6" w14:textId="68C0452C" w:rsidR="0050793F" w:rsidRPr="001463FE" w:rsidRDefault="001463FE" w:rsidP="001463FE">
      <w:pPr>
        <w:pStyle w:val="r"/>
        <w:spacing w:before="0" w:beforeAutospacing="0" w:after="0" w:afterAutospacing="0"/>
        <w:jc w:val="both"/>
        <w:rPr>
          <w:rFonts w:ascii="Arial" w:hAnsi="Arial" w:cs="Arial"/>
          <w:color w:val="000000"/>
          <w:sz w:val="20"/>
          <w:szCs w:val="20"/>
        </w:rPr>
      </w:pPr>
      <w:bookmarkStart w:id="0" w:name="_GoBack"/>
      <w:bookmarkEnd w:id="0"/>
      <w:r w:rsidRPr="001463FE">
        <w:rPr>
          <w:rFonts w:ascii="Arial" w:hAnsi="Arial" w:cs="Arial"/>
          <w:color w:val="000000"/>
          <w:sz w:val="20"/>
          <w:szCs w:val="20"/>
        </w:rPr>
        <w:t>12 July</w:t>
      </w:r>
      <w:r w:rsidR="00416DCA" w:rsidRPr="001463FE">
        <w:rPr>
          <w:rFonts w:ascii="Arial" w:hAnsi="Arial" w:cs="Arial"/>
          <w:color w:val="000000"/>
          <w:sz w:val="20"/>
          <w:szCs w:val="20"/>
        </w:rPr>
        <w:t xml:space="preserve"> 201</w:t>
      </w:r>
      <w:r w:rsidRPr="001463FE">
        <w:rPr>
          <w:rFonts w:ascii="Arial" w:hAnsi="Arial" w:cs="Arial"/>
          <w:color w:val="000000"/>
          <w:sz w:val="20"/>
          <w:szCs w:val="20"/>
        </w:rPr>
        <w:t>9</w:t>
      </w:r>
    </w:p>
    <w:p w14:paraId="58AEA493" w14:textId="77777777" w:rsidR="00EE4529" w:rsidRPr="00416DCA" w:rsidRDefault="00EE4529" w:rsidP="001463FE">
      <w:pPr>
        <w:autoSpaceDE w:val="0"/>
        <w:autoSpaceDN w:val="0"/>
        <w:adjustRightInd w:val="0"/>
        <w:spacing w:after="0" w:line="240" w:lineRule="auto"/>
        <w:jc w:val="both"/>
        <w:rPr>
          <w:rFonts w:ascii="Times New Roman" w:hAnsi="Times New Roman" w:cs="Times New Roman"/>
          <w:sz w:val="24"/>
          <w:szCs w:val="24"/>
        </w:rPr>
      </w:pPr>
    </w:p>
    <w:p w14:paraId="5DC9360E" w14:textId="0167B626" w:rsidR="00416DCA" w:rsidRPr="008D6F8B" w:rsidRDefault="001463FE" w:rsidP="001463FE">
      <w:pPr>
        <w:pStyle w:val="Heading1"/>
        <w:jc w:val="both"/>
        <w:rPr>
          <w:rFonts w:ascii="Arial" w:hAnsi="Arial" w:cs="Arial"/>
        </w:rPr>
      </w:pPr>
      <w:r w:rsidRPr="008D6F8B">
        <w:rPr>
          <w:rFonts w:ascii="Arial" w:hAnsi="Arial" w:cs="Arial"/>
        </w:rPr>
        <w:t>RDL REALISATION</w:t>
      </w:r>
      <w:r w:rsidR="00416DCA" w:rsidRPr="008D6F8B">
        <w:rPr>
          <w:rFonts w:ascii="Arial" w:hAnsi="Arial" w:cs="Arial"/>
        </w:rPr>
        <w:t xml:space="preserve"> PLC</w:t>
      </w:r>
    </w:p>
    <w:p w14:paraId="0B2B9F51" w14:textId="77777777" w:rsidR="00416DCA" w:rsidRPr="00416DCA" w:rsidRDefault="00416DCA" w:rsidP="001463FE">
      <w:pPr>
        <w:spacing w:after="0" w:line="240" w:lineRule="auto"/>
        <w:jc w:val="both"/>
        <w:rPr>
          <w:rFonts w:ascii="Times New Roman" w:hAnsi="Times New Roman" w:cs="Times New Roman"/>
          <w:sz w:val="24"/>
          <w:szCs w:val="24"/>
        </w:rPr>
      </w:pPr>
    </w:p>
    <w:p w14:paraId="238B8CF1" w14:textId="77777777" w:rsidR="00416DCA" w:rsidRPr="001463FE" w:rsidRDefault="00416DCA" w:rsidP="001463FE">
      <w:pPr>
        <w:pStyle w:val="r"/>
        <w:spacing w:before="0" w:beforeAutospacing="0" w:after="0" w:afterAutospacing="0"/>
        <w:jc w:val="both"/>
        <w:rPr>
          <w:rFonts w:ascii="Arial" w:hAnsi="Arial" w:cs="Arial"/>
          <w:b/>
          <w:color w:val="000000"/>
          <w:sz w:val="20"/>
          <w:szCs w:val="20"/>
        </w:rPr>
      </w:pPr>
      <w:r w:rsidRPr="001463FE">
        <w:rPr>
          <w:rFonts w:ascii="Arial" w:hAnsi="Arial" w:cs="Arial"/>
          <w:b/>
          <w:color w:val="000000"/>
          <w:sz w:val="20"/>
          <w:szCs w:val="20"/>
        </w:rPr>
        <w:t>Result of Annual General Meeting</w:t>
      </w:r>
    </w:p>
    <w:p w14:paraId="3BAABAF7" w14:textId="77777777" w:rsidR="00416DCA" w:rsidRPr="001463FE" w:rsidRDefault="00416DCA" w:rsidP="001463FE">
      <w:pPr>
        <w:pStyle w:val="r"/>
        <w:spacing w:before="0" w:beforeAutospacing="0" w:after="0" w:afterAutospacing="0"/>
        <w:jc w:val="both"/>
        <w:rPr>
          <w:rFonts w:ascii="Arial" w:hAnsi="Arial" w:cs="Arial"/>
          <w:color w:val="000000"/>
          <w:sz w:val="20"/>
          <w:szCs w:val="20"/>
        </w:rPr>
      </w:pPr>
    </w:p>
    <w:p w14:paraId="3E082EE0" w14:textId="7C73B645" w:rsidR="00416DCA" w:rsidRDefault="001463FE" w:rsidP="001463FE">
      <w:pPr>
        <w:pStyle w:val="r"/>
        <w:spacing w:before="0" w:beforeAutospacing="0" w:after="0" w:afterAutospacing="0"/>
        <w:jc w:val="both"/>
        <w:rPr>
          <w:rFonts w:ascii="Arial" w:hAnsi="Arial" w:cs="Arial"/>
          <w:color w:val="000000"/>
          <w:sz w:val="20"/>
          <w:szCs w:val="20"/>
        </w:rPr>
      </w:pPr>
      <w:r w:rsidRPr="001463FE">
        <w:rPr>
          <w:rFonts w:ascii="Arial" w:hAnsi="Arial" w:cs="Arial"/>
          <w:color w:val="000000"/>
          <w:sz w:val="20"/>
          <w:szCs w:val="20"/>
        </w:rPr>
        <w:t>RDL Realisation</w:t>
      </w:r>
      <w:r w:rsidR="00416DCA" w:rsidRPr="001463FE">
        <w:rPr>
          <w:rFonts w:ascii="Arial" w:hAnsi="Arial" w:cs="Arial"/>
          <w:color w:val="000000"/>
          <w:sz w:val="20"/>
          <w:szCs w:val="20"/>
        </w:rPr>
        <w:t xml:space="preserve"> plc </w:t>
      </w:r>
      <w:r w:rsidR="008D6F8B">
        <w:rPr>
          <w:rFonts w:ascii="Arial" w:hAnsi="Arial" w:cs="Arial"/>
          <w:color w:val="000000"/>
          <w:sz w:val="20"/>
          <w:szCs w:val="20"/>
        </w:rPr>
        <w:t xml:space="preserve">(the “Company”) </w:t>
      </w:r>
      <w:r w:rsidR="00416DCA" w:rsidRPr="001463FE">
        <w:rPr>
          <w:rFonts w:ascii="Arial" w:hAnsi="Arial" w:cs="Arial"/>
          <w:color w:val="000000"/>
          <w:sz w:val="20"/>
          <w:szCs w:val="20"/>
        </w:rPr>
        <w:t>announces that at the Annual General Meeting of the Company held today,</w:t>
      </w:r>
      <w:r w:rsidRPr="001463FE">
        <w:rPr>
          <w:rFonts w:ascii="Arial" w:hAnsi="Arial" w:cs="Arial"/>
          <w:color w:val="000000"/>
          <w:sz w:val="20"/>
          <w:szCs w:val="20"/>
        </w:rPr>
        <w:t xml:space="preserve"> </w:t>
      </w:r>
      <w:r w:rsidR="00187A84">
        <w:rPr>
          <w:rFonts w:ascii="Arial" w:hAnsi="Arial" w:cs="Arial"/>
          <w:color w:val="000000"/>
          <w:sz w:val="20"/>
          <w:szCs w:val="20"/>
        </w:rPr>
        <w:t xml:space="preserve">all </w:t>
      </w:r>
      <w:r w:rsidRPr="001463FE">
        <w:rPr>
          <w:rFonts w:ascii="Arial" w:hAnsi="Arial" w:cs="Arial"/>
          <w:color w:val="000000"/>
          <w:sz w:val="20"/>
          <w:szCs w:val="20"/>
        </w:rPr>
        <w:t>r</w:t>
      </w:r>
      <w:r w:rsidR="00416DCA" w:rsidRPr="001463FE">
        <w:rPr>
          <w:rFonts w:ascii="Arial" w:hAnsi="Arial" w:cs="Arial"/>
          <w:color w:val="000000"/>
          <w:sz w:val="20"/>
          <w:szCs w:val="20"/>
        </w:rPr>
        <w:t>esolutions</w:t>
      </w:r>
      <w:r w:rsidR="00187A84">
        <w:rPr>
          <w:rFonts w:ascii="Arial" w:hAnsi="Arial" w:cs="Arial"/>
          <w:color w:val="000000"/>
          <w:sz w:val="20"/>
          <w:szCs w:val="20"/>
        </w:rPr>
        <w:t xml:space="preserve"> apart from Resolution 3</w:t>
      </w:r>
      <w:r w:rsidR="00416DCA" w:rsidRPr="001463FE">
        <w:rPr>
          <w:rFonts w:ascii="Arial" w:hAnsi="Arial" w:cs="Arial"/>
          <w:color w:val="000000"/>
          <w:sz w:val="20"/>
          <w:szCs w:val="20"/>
        </w:rPr>
        <w:t xml:space="preserve"> contained in the Notice of Annual General Meeting were duly passed</w:t>
      </w:r>
      <w:r w:rsidR="00CB1CFE">
        <w:rPr>
          <w:rFonts w:ascii="Arial" w:hAnsi="Arial" w:cs="Arial"/>
          <w:color w:val="000000"/>
          <w:sz w:val="20"/>
          <w:szCs w:val="20"/>
        </w:rPr>
        <w:t xml:space="preserve"> on a show of hands</w:t>
      </w:r>
      <w:r w:rsidR="00416DCA" w:rsidRPr="001463FE">
        <w:rPr>
          <w:rFonts w:ascii="Arial" w:hAnsi="Arial" w:cs="Arial"/>
          <w:color w:val="000000"/>
          <w:sz w:val="20"/>
          <w:szCs w:val="20"/>
        </w:rPr>
        <w:t>.</w:t>
      </w:r>
      <w:r w:rsidR="00187A84">
        <w:rPr>
          <w:rFonts w:ascii="Arial" w:hAnsi="Arial" w:cs="Arial"/>
          <w:color w:val="000000"/>
          <w:sz w:val="20"/>
          <w:szCs w:val="20"/>
        </w:rPr>
        <w:t xml:space="preserve"> Resolution 3 was passed on a poll.</w:t>
      </w:r>
      <w:r w:rsidR="00416DCA" w:rsidRPr="001463FE">
        <w:rPr>
          <w:rFonts w:ascii="Arial" w:hAnsi="Arial" w:cs="Arial"/>
          <w:color w:val="000000"/>
          <w:sz w:val="20"/>
          <w:szCs w:val="20"/>
        </w:rPr>
        <w:t xml:space="preserve"> </w:t>
      </w:r>
    </w:p>
    <w:p w14:paraId="31AB49E8" w14:textId="133F0873" w:rsidR="001463FE" w:rsidRDefault="001463FE" w:rsidP="001463FE">
      <w:pPr>
        <w:pStyle w:val="r"/>
        <w:spacing w:before="0" w:beforeAutospacing="0" w:after="0" w:afterAutospacing="0"/>
        <w:jc w:val="both"/>
        <w:rPr>
          <w:rFonts w:ascii="Arial" w:hAnsi="Arial" w:cs="Arial"/>
          <w:color w:val="000000"/>
          <w:sz w:val="20"/>
          <w:szCs w:val="20"/>
        </w:rPr>
      </w:pPr>
    </w:p>
    <w:p w14:paraId="64F8860D" w14:textId="2728321F" w:rsidR="001463FE" w:rsidRPr="001463FE" w:rsidRDefault="00187A84" w:rsidP="001463FE">
      <w:pPr>
        <w:pStyle w:val="r"/>
        <w:spacing w:before="0" w:beforeAutospacing="0" w:after="0" w:afterAutospacing="0"/>
        <w:jc w:val="both"/>
        <w:rPr>
          <w:rFonts w:ascii="Arial" w:hAnsi="Arial" w:cs="Arial"/>
          <w:color w:val="000000"/>
          <w:sz w:val="20"/>
          <w:szCs w:val="20"/>
        </w:rPr>
      </w:pPr>
      <w:r>
        <w:rPr>
          <w:rFonts w:ascii="Arial" w:hAnsi="Arial" w:cs="Arial"/>
          <w:color w:val="000000"/>
          <w:sz w:val="20"/>
          <w:szCs w:val="20"/>
        </w:rPr>
        <w:t>In respect of the Resolutions passed on a show of hands, t</w:t>
      </w:r>
      <w:r w:rsidR="001463FE">
        <w:rPr>
          <w:rFonts w:ascii="Arial" w:hAnsi="Arial" w:cs="Arial"/>
          <w:color w:val="000000"/>
          <w:sz w:val="20"/>
          <w:szCs w:val="20"/>
        </w:rPr>
        <w:t>he number of proxy votes 'for' and 'against' each of the resolutions put before the Annual General Meeting and the number of votes 'withheld' were as follows:</w:t>
      </w:r>
    </w:p>
    <w:p w14:paraId="67091DBA" w14:textId="1BFC5B94" w:rsidR="001463FE" w:rsidRDefault="001463FE" w:rsidP="001463FE">
      <w:pPr>
        <w:pStyle w:val="r"/>
        <w:spacing w:before="0" w:beforeAutospacing="0" w:after="0" w:afterAutospacing="0"/>
        <w:jc w:val="both"/>
        <w:rPr>
          <w:rStyle w:val="t"/>
        </w:rPr>
      </w:pPr>
    </w:p>
    <w:tbl>
      <w:tblPr>
        <w:tblStyle w:val="TableGrid"/>
        <w:tblW w:w="8784" w:type="dxa"/>
        <w:tblLayout w:type="fixed"/>
        <w:tblLook w:val="04A0" w:firstRow="1" w:lastRow="0" w:firstColumn="1" w:lastColumn="0" w:noHBand="0" w:noVBand="1"/>
      </w:tblPr>
      <w:tblGrid>
        <w:gridCol w:w="1980"/>
        <w:gridCol w:w="1134"/>
        <w:gridCol w:w="850"/>
        <w:gridCol w:w="1198"/>
        <w:gridCol w:w="639"/>
        <w:gridCol w:w="1565"/>
        <w:gridCol w:w="1418"/>
      </w:tblGrid>
      <w:tr w:rsidR="00C501A4" w14:paraId="25EE34CE" w14:textId="77777777" w:rsidTr="00452C6B">
        <w:trPr>
          <w:trHeight w:val="227"/>
        </w:trPr>
        <w:tc>
          <w:tcPr>
            <w:tcW w:w="1980" w:type="dxa"/>
          </w:tcPr>
          <w:p w14:paraId="3881C247" w14:textId="77777777" w:rsidR="00C501A4" w:rsidRDefault="00C501A4" w:rsidP="00C501A4">
            <w:pPr>
              <w:pStyle w:val="r"/>
              <w:spacing w:before="0" w:beforeAutospacing="0" w:after="0" w:afterAutospacing="0"/>
              <w:jc w:val="center"/>
              <w:rPr>
                <w:rFonts w:ascii="Arial" w:hAnsi="Arial" w:cs="Arial"/>
                <w:color w:val="000000"/>
                <w:sz w:val="20"/>
                <w:szCs w:val="20"/>
              </w:rPr>
            </w:pPr>
          </w:p>
        </w:tc>
        <w:tc>
          <w:tcPr>
            <w:tcW w:w="1984" w:type="dxa"/>
            <w:gridSpan w:val="2"/>
          </w:tcPr>
          <w:p w14:paraId="3357CEFE" w14:textId="70344495" w:rsidR="00C501A4" w:rsidRPr="00C501A4" w:rsidRDefault="00C501A4" w:rsidP="00C501A4">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For</w:t>
            </w:r>
          </w:p>
        </w:tc>
        <w:tc>
          <w:tcPr>
            <w:tcW w:w="1837" w:type="dxa"/>
            <w:gridSpan w:val="2"/>
          </w:tcPr>
          <w:p w14:paraId="5CD4F26D" w14:textId="615F187A" w:rsidR="00C501A4" w:rsidRPr="00C501A4" w:rsidRDefault="00C501A4" w:rsidP="00C501A4">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Against</w:t>
            </w:r>
          </w:p>
        </w:tc>
        <w:tc>
          <w:tcPr>
            <w:tcW w:w="1565" w:type="dxa"/>
          </w:tcPr>
          <w:p w14:paraId="73D5351A" w14:textId="5BC05B7B" w:rsidR="00C501A4" w:rsidRPr="00C501A4" w:rsidRDefault="00C501A4" w:rsidP="00C501A4">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Total Votes</w:t>
            </w:r>
          </w:p>
        </w:tc>
        <w:tc>
          <w:tcPr>
            <w:tcW w:w="1418" w:type="dxa"/>
          </w:tcPr>
          <w:p w14:paraId="23CC9873" w14:textId="6FAC8661" w:rsidR="00C501A4" w:rsidRPr="00C501A4" w:rsidRDefault="00C501A4" w:rsidP="00C501A4">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Withheld</w:t>
            </w:r>
            <w:r w:rsidR="003E03DA" w:rsidRPr="003E03DA">
              <w:rPr>
                <w:rStyle w:val="FootnoteReference"/>
                <w:sz w:val="20"/>
              </w:rPr>
              <w:footnoteRef/>
            </w:r>
          </w:p>
        </w:tc>
      </w:tr>
      <w:tr w:rsidR="00452C6B" w14:paraId="443E102C" w14:textId="77777777" w:rsidTr="00452C6B">
        <w:trPr>
          <w:trHeight w:val="454"/>
        </w:trPr>
        <w:tc>
          <w:tcPr>
            <w:tcW w:w="1980" w:type="dxa"/>
          </w:tcPr>
          <w:p w14:paraId="57A19029" w14:textId="5BCE0C80" w:rsidR="00452C6B" w:rsidRPr="00385C50" w:rsidRDefault="00452C6B" w:rsidP="001463FE">
            <w:pPr>
              <w:pStyle w:val="r"/>
              <w:spacing w:before="0" w:beforeAutospacing="0" w:after="0" w:afterAutospacing="0"/>
              <w:jc w:val="both"/>
              <w:rPr>
                <w:rStyle w:val="t"/>
                <w:rFonts w:ascii="Arial" w:hAnsi="Arial" w:cs="Arial"/>
                <w:b/>
                <w:sz w:val="20"/>
              </w:rPr>
            </w:pPr>
            <w:r w:rsidRPr="00385C50">
              <w:rPr>
                <w:rStyle w:val="t"/>
                <w:rFonts w:ascii="Arial" w:hAnsi="Arial" w:cs="Arial"/>
                <w:b/>
                <w:sz w:val="20"/>
              </w:rPr>
              <w:t>Resolution</w:t>
            </w:r>
          </w:p>
        </w:tc>
        <w:tc>
          <w:tcPr>
            <w:tcW w:w="1134" w:type="dxa"/>
          </w:tcPr>
          <w:p w14:paraId="3E6C89CB" w14:textId="73402E22"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No. of votes</w:t>
            </w:r>
          </w:p>
        </w:tc>
        <w:tc>
          <w:tcPr>
            <w:tcW w:w="850" w:type="dxa"/>
          </w:tcPr>
          <w:p w14:paraId="64EF0B1C" w14:textId="766E38BB"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w:t>
            </w:r>
          </w:p>
        </w:tc>
        <w:tc>
          <w:tcPr>
            <w:tcW w:w="1198" w:type="dxa"/>
          </w:tcPr>
          <w:p w14:paraId="0EA2D0CB" w14:textId="77777777" w:rsidR="00452C6B"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 xml:space="preserve">No. of </w:t>
            </w:r>
          </w:p>
          <w:p w14:paraId="418A0D42" w14:textId="3ECB0C47"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votes</w:t>
            </w:r>
          </w:p>
        </w:tc>
        <w:tc>
          <w:tcPr>
            <w:tcW w:w="639" w:type="dxa"/>
          </w:tcPr>
          <w:p w14:paraId="682B7FE1" w14:textId="7D8352BE"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w:t>
            </w:r>
          </w:p>
        </w:tc>
        <w:tc>
          <w:tcPr>
            <w:tcW w:w="1565" w:type="dxa"/>
          </w:tcPr>
          <w:p w14:paraId="2327E038" w14:textId="77777777" w:rsidR="00452C6B"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 xml:space="preserve">No. of </w:t>
            </w:r>
          </w:p>
          <w:p w14:paraId="67D5D1F2" w14:textId="045A9C39"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votes</w:t>
            </w:r>
          </w:p>
        </w:tc>
        <w:tc>
          <w:tcPr>
            <w:tcW w:w="1418" w:type="dxa"/>
          </w:tcPr>
          <w:p w14:paraId="1D2EBE38" w14:textId="28A22638" w:rsidR="00452C6B" w:rsidRPr="00C501A4" w:rsidRDefault="00452C6B" w:rsidP="00C501A4">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No. of votes</w:t>
            </w:r>
          </w:p>
        </w:tc>
      </w:tr>
      <w:tr w:rsidR="00452C6B" w14:paraId="5186629F" w14:textId="77777777" w:rsidTr="00452C6B">
        <w:trPr>
          <w:trHeight w:val="227"/>
        </w:trPr>
        <w:tc>
          <w:tcPr>
            <w:tcW w:w="1980" w:type="dxa"/>
          </w:tcPr>
          <w:p w14:paraId="4DADBB98" w14:textId="77777777" w:rsidR="00452C6B" w:rsidRDefault="00452C6B" w:rsidP="00D3189F">
            <w:pPr>
              <w:pStyle w:val="r"/>
              <w:numPr>
                <w:ilvl w:val="0"/>
                <w:numId w:val="8"/>
              </w:numPr>
              <w:spacing w:before="0" w:beforeAutospacing="0" w:after="0" w:afterAutospacing="0"/>
              <w:rPr>
                <w:rStyle w:val="az"/>
                <w:rFonts w:ascii="Arial" w:hAnsi="Arial" w:cs="Arial"/>
                <w:i/>
                <w:color w:val="000000"/>
                <w:sz w:val="20"/>
                <w:szCs w:val="20"/>
              </w:rPr>
            </w:pPr>
            <w:r w:rsidRPr="00C501A4">
              <w:rPr>
                <w:rStyle w:val="az"/>
                <w:rFonts w:ascii="Arial" w:hAnsi="Arial" w:cs="Arial"/>
                <w:i/>
                <w:color w:val="000000"/>
                <w:sz w:val="20"/>
                <w:szCs w:val="20"/>
              </w:rPr>
              <w:t>To receive the Annual Report and Accounts</w:t>
            </w:r>
          </w:p>
          <w:p w14:paraId="490CC709" w14:textId="6D9D7C12" w:rsidR="00452C6B" w:rsidRPr="00C501A4" w:rsidRDefault="00452C6B" w:rsidP="00887086">
            <w:pPr>
              <w:pStyle w:val="r"/>
              <w:spacing w:before="0" w:beforeAutospacing="0" w:after="0" w:afterAutospacing="0"/>
              <w:rPr>
                <w:rStyle w:val="t"/>
                <w:rFonts w:ascii="Arial" w:hAnsi="Arial" w:cs="Arial"/>
                <w:i/>
                <w:sz w:val="20"/>
              </w:rPr>
            </w:pPr>
          </w:p>
        </w:tc>
        <w:tc>
          <w:tcPr>
            <w:tcW w:w="1134" w:type="dxa"/>
          </w:tcPr>
          <w:p w14:paraId="1BFF4559" w14:textId="5A9DFA2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6,249,684</w:t>
            </w:r>
          </w:p>
        </w:tc>
        <w:tc>
          <w:tcPr>
            <w:tcW w:w="850" w:type="dxa"/>
          </w:tcPr>
          <w:p w14:paraId="2B14273F" w14:textId="7EEC54D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93.83</w:t>
            </w:r>
          </w:p>
        </w:tc>
        <w:tc>
          <w:tcPr>
            <w:tcW w:w="1198" w:type="dxa"/>
          </w:tcPr>
          <w:p w14:paraId="3F327367" w14:textId="18429CF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410,777</w:t>
            </w:r>
          </w:p>
        </w:tc>
        <w:tc>
          <w:tcPr>
            <w:tcW w:w="639" w:type="dxa"/>
          </w:tcPr>
          <w:p w14:paraId="0D821641" w14:textId="7AF2D40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6.17</w:t>
            </w:r>
          </w:p>
        </w:tc>
        <w:tc>
          <w:tcPr>
            <w:tcW w:w="1565" w:type="dxa"/>
          </w:tcPr>
          <w:p w14:paraId="529C7B4D" w14:textId="1E8B974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6,660,461</w:t>
            </w:r>
          </w:p>
        </w:tc>
        <w:tc>
          <w:tcPr>
            <w:tcW w:w="1418" w:type="dxa"/>
          </w:tcPr>
          <w:p w14:paraId="3CAA2D1C" w14:textId="242B821B"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246,568</w:t>
            </w:r>
          </w:p>
        </w:tc>
      </w:tr>
      <w:tr w:rsidR="00452C6B" w14:paraId="0C6D8980" w14:textId="77777777" w:rsidTr="00452C6B">
        <w:trPr>
          <w:trHeight w:val="227"/>
        </w:trPr>
        <w:tc>
          <w:tcPr>
            <w:tcW w:w="1980" w:type="dxa"/>
          </w:tcPr>
          <w:p w14:paraId="07491685" w14:textId="77777777" w:rsidR="00452C6B" w:rsidRDefault="00452C6B" w:rsidP="00D3189F">
            <w:pPr>
              <w:pStyle w:val="r"/>
              <w:numPr>
                <w:ilvl w:val="0"/>
                <w:numId w:val="8"/>
              </w:numPr>
              <w:spacing w:before="0" w:beforeAutospacing="0" w:after="0" w:afterAutospacing="0"/>
              <w:rPr>
                <w:rStyle w:val="az"/>
                <w:rFonts w:ascii="Arial" w:hAnsi="Arial" w:cs="Arial"/>
                <w:i/>
                <w:color w:val="000000"/>
                <w:sz w:val="20"/>
                <w:szCs w:val="20"/>
              </w:rPr>
            </w:pPr>
            <w:r w:rsidRPr="00FF3E25">
              <w:rPr>
                <w:rStyle w:val="az"/>
                <w:rFonts w:ascii="Arial" w:hAnsi="Arial" w:cs="Arial"/>
                <w:i/>
                <w:color w:val="000000"/>
                <w:sz w:val="20"/>
                <w:szCs w:val="20"/>
              </w:rPr>
              <w:t>To approve the Directors' Remuneration Report</w:t>
            </w:r>
          </w:p>
          <w:p w14:paraId="4F2EB94A" w14:textId="1D029634" w:rsidR="00452C6B" w:rsidRPr="00C501A4" w:rsidRDefault="00452C6B" w:rsidP="00887086">
            <w:pPr>
              <w:pStyle w:val="r"/>
              <w:spacing w:before="0" w:beforeAutospacing="0" w:after="0" w:afterAutospacing="0"/>
              <w:rPr>
                <w:rStyle w:val="t"/>
                <w:rFonts w:ascii="Arial" w:hAnsi="Arial" w:cs="Arial"/>
                <w:sz w:val="20"/>
              </w:rPr>
            </w:pPr>
          </w:p>
        </w:tc>
        <w:tc>
          <w:tcPr>
            <w:tcW w:w="1134" w:type="dxa"/>
          </w:tcPr>
          <w:p w14:paraId="2B824B0D" w14:textId="5E20F3D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6,906,384</w:t>
            </w:r>
          </w:p>
        </w:tc>
        <w:tc>
          <w:tcPr>
            <w:tcW w:w="850" w:type="dxa"/>
          </w:tcPr>
          <w:p w14:paraId="4085EAAB" w14:textId="4F18A1D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99.99</w:t>
            </w:r>
          </w:p>
        </w:tc>
        <w:tc>
          <w:tcPr>
            <w:tcW w:w="1198" w:type="dxa"/>
          </w:tcPr>
          <w:p w14:paraId="6C887DC2" w14:textId="0A96874C"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321</w:t>
            </w:r>
          </w:p>
        </w:tc>
        <w:tc>
          <w:tcPr>
            <w:tcW w:w="639" w:type="dxa"/>
          </w:tcPr>
          <w:p w14:paraId="4B4D5AEF" w14:textId="078AA976"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0.01</w:t>
            </w:r>
          </w:p>
        </w:tc>
        <w:tc>
          <w:tcPr>
            <w:tcW w:w="1565" w:type="dxa"/>
          </w:tcPr>
          <w:p w14:paraId="71A66C8C" w14:textId="51F41776"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6,906,705</w:t>
            </w:r>
          </w:p>
        </w:tc>
        <w:tc>
          <w:tcPr>
            <w:tcW w:w="1418" w:type="dxa"/>
          </w:tcPr>
          <w:p w14:paraId="2B028153" w14:textId="6D58B2D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325</w:t>
            </w:r>
          </w:p>
        </w:tc>
      </w:tr>
      <w:tr w:rsidR="00452C6B" w14:paraId="41C597A1" w14:textId="77777777" w:rsidTr="00452C6B">
        <w:trPr>
          <w:trHeight w:val="227"/>
        </w:trPr>
        <w:tc>
          <w:tcPr>
            <w:tcW w:w="1980" w:type="dxa"/>
          </w:tcPr>
          <w:p w14:paraId="0479C539" w14:textId="742D8CAB"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Pr>
                <w:rStyle w:val="az"/>
                <w:rFonts w:ascii="Arial" w:hAnsi="Arial" w:cs="Arial"/>
                <w:i/>
                <w:color w:val="000000"/>
                <w:sz w:val="20"/>
                <w:szCs w:val="20"/>
              </w:rPr>
              <w:t>To re-appoint Brendan Hawthorne</w:t>
            </w:r>
          </w:p>
          <w:p w14:paraId="4A22B8F3" w14:textId="6846F033"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2333D5E1" w14:textId="053CFFE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6,620,099</w:t>
            </w:r>
          </w:p>
        </w:tc>
        <w:tc>
          <w:tcPr>
            <w:tcW w:w="850" w:type="dxa"/>
          </w:tcPr>
          <w:p w14:paraId="16A0E1B9" w14:textId="562EDD3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95.85</w:t>
            </w:r>
          </w:p>
        </w:tc>
        <w:tc>
          <w:tcPr>
            <w:tcW w:w="1198" w:type="dxa"/>
          </w:tcPr>
          <w:p w14:paraId="35002689" w14:textId="28434FD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286,931</w:t>
            </w:r>
          </w:p>
        </w:tc>
        <w:tc>
          <w:tcPr>
            <w:tcW w:w="639" w:type="dxa"/>
          </w:tcPr>
          <w:p w14:paraId="61D335AD" w14:textId="53BF075A"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4.15</w:t>
            </w:r>
          </w:p>
        </w:tc>
        <w:tc>
          <w:tcPr>
            <w:tcW w:w="1565" w:type="dxa"/>
          </w:tcPr>
          <w:p w14:paraId="7EBF1ADD" w14:textId="11329BF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1418" w:type="dxa"/>
          </w:tcPr>
          <w:p w14:paraId="55386A38" w14:textId="30CB0CEA"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r>
      <w:tr w:rsidR="00452C6B" w14:paraId="609B69AC" w14:textId="77777777" w:rsidTr="00452C6B">
        <w:trPr>
          <w:trHeight w:val="227"/>
        </w:trPr>
        <w:tc>
          <w:tcPr>
            <w:tcW w:w="1980" w:type="dxa"/>
          </w:tcPr>
          <w:p w14:paraId="7F200354" w14:textId="11CCADA0"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Pr>
                <w:rStyle w:val="az"/>
                <w:rFonts w:ascii="Arial" w:hAnsi="Arial" w:cs="Arial"/>
                <w:i/>
                <w:color w:val="000000"/>
                <w:sz w:val="20"/>
                <w:szCs w:val="20"/>
              </w:rPr>
              <w:t>To re-appoint Gregory Share</w:t>
            </w:r>
          </w:p>
          <w:p w14:paraId="6DA79FDC" w14:textId="4E8FD660"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5456DB78" w14:textId="564B026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6,597,843</w:t>
            </w:r>
          </w:p>
        </w:tc>
        <w:tc>
          <w:tcPr>
            <w:tcW w:w="850" w:type="dxa"/>
          </w:tcPr>
          <w:p w14:paraId="232E7E96" w14:textId="16CCC70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95.52</w:t>
            </w:r>
          </w:p>
        </w:tc>
        <w:tc>
          <w:tcPr>
            <w:tcW w:w="1198" w:type="dxa"/>
          </w:tcPr>
          <w:p w14:paraId="49BAFADC" w14:textId="026F791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309,187</w:t>
            </w:r>
          </w:p>
        </w:tc>
        <w:tc>
          <w:tcPr>
            <w:tcW w:w="639" w:type="dxa"/>
          </w:tcPr>
          <w:p w14:paraId="2536B6DF" w14:textId="52C8A1CD"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4.48</w:t>
            </w:r>
          </w:p>
        </w:tc>
        <w:tc>
          <w:tcPr>
            <w:tcW w:w="1565" w:type="dxa"/>
          </w:tcPr>
          <w:p w14:paraId="3F124089" w14:textId="2D85B93C"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1418" w:type="dxa"/>
          </w:tcPr>
          <w:p w14:paraId="26EBAA1E" w14:textId="75F41B5F"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r>
      <w:tr w:rsidR="00452C6B" w14:paraId="05A0A1EC" w14:textId="77777777" w:rsidTr="00452C6B">
        <w:trPr>
          <w:trHeight w:val="227"/>
        </w:trPr>
        <w:tc>
          <w:tcPr>
            <w:tcW w:w="1980" w:type="dxa"/>
          </w:tcPr>
          <w:p w14:paraId="6D34130E" w14:textId="77777777"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Pr>
                <w:rStyle w:val="az"/>
                <w:rFonts w:ascii="Arial" w:hAnsi="Arial" w:cs="Arial"/>
                <w:i/>
                <w:color w:val="000000"/>
                <w:sz w:val="20"/>
                <w:szCs w:val="20"/>
              </w:rPr>
              <w:t>To elect Brett Miller</w:t>
            </w:r>
          </w:p>
          <w:p w14:paraId="42A2C546" w14:textId="0A2CA149"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4531DDAD" w14:textId="6597E2B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6,497,662</w:t>
            </w:r>
          </w:p>
        </w:tc>
        <w:tc>
          <w:tcPr>
            <w:tcW w:w="850" w:type="dxa"/>
          </w:tcPr>
          <w:p w14:paraId="251208CC" w14:textId="3DC36C9F"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94.87</w:t>
            </w:r>
          </w:p>
        </w:tc>
        <w:tc>
          <w:tcPr>
            <w:tcW w:w="1198" w:type="dxa"/>
          </w:tcPr>
          <w:p w14:paraId="3FE83082" w14:textId="180BD29A"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351,197</w:t>
            </w:r>
          </w:p>
        </w:tc>
        <w:tc>
          <w:tcPr>
            <w:tcW w:w="639" w:type="dxa"/>
          </w:tcPr>
          <w:p w14:paraId="4999C01F" w14:textId="6EC5C3B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5.13</w:t>
            </w:r>
          </w:p>
        </w:tc>
        <w:tc>
          <w:tcPr>
            <w:tcW w:w="1565" w:type="dxa"/>
          </w:tcPr>
          <w:p w14:paraId="2A6C3763" w14:textId="14927A0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6,848,859</w:t>
            </w:r>
          </w:p>
        </w:tc>
        <w:tc>
          <w:tcPr>
            <w:tcW w:w="1418" w:type="dxa"/>
          </w:tcPr>
          <w:p w14:paraId="4779AF8D" w14:textId="49E9B2C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58,170</w:t>
            </w:r>
          </w:p>
        </w:tc>
      </w:tr>
      <w:tr w:rsidR="00452C6B" w14:paraId="272A9239" w14:textId="77777777" w:rsidTr="00452C6B">
        <w:trPr>
          <w:trHeight w:val="227"/>
        </w:trPr>
        <w:tc>
          <w:tcPr>
            <w:tcW w:w="1980" w:type="dxa"/>
          </w:tcPr>
          <w:p w14:paraId="0A36C86E" w14:textId="77777777"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Pr>
                <w:rStyle w:val="az"/>
                <w:rFonts w:ascii="Arial" w:hAnsi="Arial" w:cs="Arial"/>
                <w:i/>
                <w:color w:val="000000"/>
                <w:sz w:val="20"/>
                <w:szCs w:val="20"/>
              </w:rPr>
              <w:t>To elect Joseph Kenary</w:t>
            </w:r>
          </w:p>
          <w:p w14:paraId="4F9AAC1D" w14:textId="01CC005E"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04BA58F6" w14:textId="0CEF924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850" w:type="dxa"/>
          </w:tcPr>
          <w:p w14:paraId="7BF39787" w14:textId="7F42123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4B08FECB" w14:textId="4EBB42D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33238930" w14:textId="40962D2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7552CF4D" w14:textId="522C7615"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1418" w:type="dxa"/>
          </w:tcPr>
          <w:p w14:paraId="46041F1E" w14:textId="00FFAC1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r>
      <w:tr w:rsidR="00452C6B" w14:paraId="65C633C9" w14:textId="77777777" w:rsidTr="00452C6B">
        <w:trPr>
          <w:trHeight w:val="227"/>
        </w:trPr>
        <w:tc>
          <w:tcPr>
            <w:tcW w:w="1980" w:type="dxa"/>
          </w:tcPr>
          <w:p w14:paraId="77AD743D" w14:textId="77777777"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Pr>
                <w:rStyle w:val="az"/>
                <w:rFonts w:ascii="Arial" w:hAnsi="Arial" w:cs="Arial"/>
                <w:i/>
                <w:color w:val="000000"/>
                <w:sz w:val="20"/>
                <w:szCs w:val="20"/>
              </w:rPr>
              <w:t>To elect Nick Paris</w:t>
            </w:r>
          </w:p>
          <w:p w14:paraId="72DEFD9F" w14:textId="72B3D2DE"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02637142" w14:textId="0C42536F"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6,824,867</w:t>
            </w:r>
          </w:p>
        </w:tc>
        <w:tc>
          <w:tcPr>
            <w:tcW w:w="850" w:type="dxa"/>
          </w:tcPr>
          <w:p w14:paraId="3BFCAF18" w14:textId="578F05AF"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67D5F573" w14:textId="45DEA03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1636236F" w14:textId="5C4E546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35FA06F5" w14:textId="0BF12FA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6,824,867</w:t>
            </w:r>
          </w:p>
        </w:tc>
        <w:tc>
          <w:tcPr>
            <w:tcW w:w="1418" w:type="dxa"/>
          </w:tcPr>
          <w:p w14:paraId="471AAF5C" w14:textId="7548AED9"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82,163</w:t>
            </w:r>
          </w:p>
        </w:tc>
      </w:tr>
      <w:tr w:rsidR="00452C6B" w14:paraId="00C7D3C6" w14:textId="77777777" w:rsidTr="00452C6B">
        <w:trPr>
          <w:trHeight w:val="227"/>
        </w:trPr>
        <w:tc>
          <w:tcPr>
            <w:tcW w:w="1980" w:type="dxa"/>
          </w:tcPr>
          <w:p w14:paraId="4CCDAF7B" w14:textId="77777777" w:rsidR="00452C6B" w:rsidRDefault="00452C6B" w:rsidP="00187A84">
            <w:pPr>
              <w:pStyle w:val="r"/>
              <w:numPr>
                <w:ilvl w:val="0"/>
                <w:numId w:val="9"/>
              </w:numPr>
              <w:spacing w:before="0" w:beforeAutospacing="0" w:after="0" w:afterAutospacing="0"/>
              <w:rPr>
                <w:rStyle w:val="az"/>
                <w:rFonts w:ascii="Arial" w:hAnsi="Arial" w:cs="Arial"/>
                <w:i/>
                <w:color w:val="000000"/>
                <w:sz w:val="20"/>
                <w:szCs w:val="20"/>
              </w:rPr>
            </w:pPr>
            <w:r w:rsidRPr="00887086">
              <w:rPr>
                <w:rStyle w:val="az"/>
                <w:rFonts w:ascii="Arial" w:hAnsi="Arial" w:cs="Arial"/>
                <w:i/>
                <w:color w:val="000000"/>
                <w:sz w:val="20"/>
                <w:szCs w:val="20"/>
              </w:rPr>
              <w:t>To</w:t>
            </w:r>
            <w:r>
              <w:rPr>
                <w:rStyle w:val="az"/>
                <w:rFonts w:ascii="Arial" w:hAnsi="Arial" w:cs="Arial"/>
                <w:i/>
                <w:color w:val="000000"/>
                <w:sz w:val="20"/>
                <w:szCs w:val="20"/>
              </w:rPr>
              <w:t xml:space="preserve"> </w:t>
            </w:r>
            <w:r w:rsidRPr="00887086">
              <w:rPr>
                <w:rStyle w:val="az"/>
                <w:rFonts w:ascii="Arial" w:hAnsi="Arial" w:cs="Arial"/>
                <w:i/>
                <w:color w:val="000000"/>
                <w:sz w:val="20"/>
                <w:szCs w:val="20"/>
              </w:rPr>
              <w:t>re-appoint Deloitte as auditor</w:t>
            </w:r>
          </w:p>
          <w:p w14:paraId="1F5B0CEE" w14:textId="545144EA" w:rsidR="00452C6B" w:rsidRPr="00887086" w:rsidRDefault="00452C6B" w:rsidP="00887086">
            <w:pPr>
              <w:pStyle w:val="r"/>
              <w:spacing w:before="0" w:beforeAutospacing="0" w:after="0" w:afterAutospacing="0"/>
              <w:rPr>
                <w:rStyle w:val="az"/>
                <w:rFonts w:ascii="Arial" w:hAnsi="Arial" w:cs="Arial"/>
                <w:i/>
                <w:color w:val="000000"/>
                <w:sz w:val="20"/>
                <w:szCs w:val="20"/>
              </w:rPr>
            </w:pPr>
          </w:p>
        </w:tc>
        <w:tc>
          <w:tcPr>
            <w:tcW w:w="1134" w:type="dxa"/>
          </w:tcPr>
          <w:p w14:paraId="73C95F47" w14:textId="2AFD308D"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6,906,705</w:t>
            </w:r>
          </w:p>
        </w:tc>
        <w:tc>
          <w:tcPr>
            <w:tcW w:w="850" w:type="dxa"/>
          </w:tcPr>
          <w:p w14:paraId="0F592D85" w14:textId="50CE700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6B340222" w14:textId="1AABA4D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4542C2BE" w14:textId="4408F89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2D35DE8C" w14:textId="7818E86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6,906,705</w:t>
            </w:r>
          </w:p>
        </w:tc>
        <w:tc>
          <w:tcPr>
            <w:tcW w:w="1418" w:type="dxa"/>
          </w:tcPr>
          <w:p w14:paraId="601E2D97" w14:textId="5D41CE5A"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325</w:t>
            </w:r>
          </w:p>
        </w:tc>
      </w:tr>
      <w:tr w:rsidR="00452C6B" w14:paraId="6CCC7282" w14:textId="77777777" w:rsidTr="00452C6B">
        <w:trPr>
          <w:trHeight w:val="227"/>
        </w:trPr>
        <w:tc>
          <w:tcPr>
            <w:tcW w:w="1980" w:type="dxa"/>
          </w:tcPr>
          <w:p w14:paraId="2E3D6B92" w14:textId="77777777" w:rsidR="00452C6B" w:rsidRDefault="00452C6B" w:rsidP="008657CA">
            <w:pPr>
              <w:pStyle w:val="r"/>
              <w:numPr>
                <w:ilvl w:val="0"/>
                <w:numId w:val="9"/>
              </w:numPr>
              <w:spacing w:before="0" w:beforeAutospacing="0" w:after="0" w:afterAutospacing="0"/>
              <w:rPr>
                <w:rStyle w:val="az"/>
                <w:rFonts w:ascii="Arial" w:hAnsi="Arial" w:cs="Arial"/>
                <w:i/>
                <w:color w:val="000000"/>
                <w:sz w:val="20"/>
                <w:szCs w:val="20"/>
              </w:rPr>
            </w:pPr>
            <w:r w:rsidRPr="00887086">
              <w:rPr>
                <w:rStyle w:val="az"/>
                <w:rFonts w:ascii="Arial" w:hAnsi="Arial" w:cs="Arial"/>
                <w:i/>
                <w:color w:val="000000"/>
                <w:sz w:val="20"/>
                <w:szCs w:val="20"/>
              </w:rPr>
              <w:t>To authorise the Audit Committee to determine the auditor's remuneration</w:t>
            </w:r>
          </w:p>
          <w:p w14:paraId="4FFEA1BC" w14:textId="076E519B" w:rsidR="00452C6B" w:rsidRPr="00887086" w:rsidRDefault="00452C6B" w:rsidP="008657CA">
            <w:pPr>
              <w:pStyle w:val="r"/>
              <w:spacing w:before="0" w:beforeAutospacing="0" w:after="0" w:afterAutospacing="0"/>
              <w:rPr>
                <w:rStyle w:val="az"/>
                <w:rFonts w:ascii="Arial" w:hAnsi="Arial" w:cs="Arial"/>
                <w:i/>
                <w:color w:val="000000"/>
                <w:sz w:val="20"/>
                <w:szCs w:val="20"/>
              </w:rPr>
            </w:pPr>
          </w:p>
        </w:tc>
        <w:tc>
          <w:tcPr>
            <w:tcW w:w="1134" w:type="dxa"/>
          </w:tcPr>
          <w:p w14:paraId="78FA5AA7" w14:textId="1E16431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850" w:type="dxa"/>
          </w:tcPr>
          <w:p w14:paraId="3774B8B9" w14:textId="4107E00B"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13DF5505" w14:textId="08B56A5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79CD630D" w14:textId="2734A3E6"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575DD971" w14:textId="1A8E30CD"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6,907,030</w:t>
            </w:r>
          </w:p>
        </w:tc>
        <w:tc>
          <w:tcPr>
            <w:tcW w:w="1418" w:type="dxa"/>
          </w:tcPr>
          <w:p w14:paraId="289810E2" w14:textId="75BBC027"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r>
      <w:tr w:rsidR="00452C6B" w14:paraId="3BBE67E9" w14:textId="77777777" w:rsidTr="00452C6B">
        <w:trPr>
          <w:trHeight w:val="227"/>
        </w:trPr>
        <w:tc>
          <w:tcPr>
            <w:tcW w:w="1980" w:type="dxa"/>
          </w:tcPr>
          <w:p w14:paraId="55B2119F" w14:textId="0D4CFC29" w:rsidR="00452C6B" w:rsidRPr="00CB1CFE" w:rsidRDefault="00452C6B" w:rsidP="008657CA">
            <w:pPr>
              <w:pStyle w:val="r"/>
              <w:numPr>
                <w:ilvl w:val="0"/>
                <w:numId w:val="9"/>
              </w:numPr>
              <w:spacing w:before="0" w:beforeAutospacing="0" w:after="0" w:afterAutospacing="0"/>
              <w:rPr>
                <w:rStyle w:val="az"/>
                <w:rFonts w:ascii="Arial" w:hAnsi="Arial" w:cs="Arial"/>
                <w:i/>
                <w:color w:val="000000"/>
                <w:sz w:val="20"/>
                <w:szCs w:val="20"/>
              </w:rPr>
            </w:pPr>
            <w:r w:rsidRPr="00887086">
              <w:rPr>
                <w:rStyle w:val="az"/>
                <w:rFonts w:ascii="Arial" w:hAnsi="Arial" w:cs="Arial"/>
                <w:i/>
                <w:color w:val="000000"/>
                <w:sz w:val="20"/>
                <w:szCs w:val="20"/>
              </w:rPr>
              <w:t>To authorise the Directors to allot shares</w:t>
            </w:r>
          </w:p>
        </w:tc>
        <w:tc>
          <w:tcPr>
            <w:tcW w:w="1134" w:type="dxa"/>
          </w:tcPr>
          <w:p w14:paraId="585B8DCA" w14:textId="2D17543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6,906,605</w:t>
            </w:r>
          </w:p>
        </w:tc>
        <w:tc>
          <w:tcPr>
            <w:tcW w:w="850" w:type="dxa"/>
          </w:tcPr>
          <w:p w14:paraId="4B5B517A" w14:textId="65CCA26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0951A006" w14:textId="32BCADCC"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1B74AC78" w14:textId="2980848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66094A76" w14:textId="0ED5CBFD"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6,906,605</w:t>
            </w:r>
          </w:p>
        </w:tc>
        <w:tc>
          <w:tcPr>
            <w:tcW w:w="1418" w:type="dxa"/>
          </w:tcPr>
          <w:p w14:paraId="3180F832" w14:textId="49D7C560"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425</w:t>
            </w:r>
          </w:p>
        </w:tc>
      </w:tr>
      <w:tr w:rsidR="00452C6B" w14:paraId="4DE02152" w14:textId="77777777" w:rsidTr="00452C6B">
        <w:trPr>
          <w:trHeight w:val="227"/>
        </w:trPr>
        <w:tc>
          <w:tcPr>
            <w:tcW w:w="1980" w:type="dxa"/>
          </w:tcPr>
          <w:p w14:paraId="0456F5DA" w14:textId="77777777" w:rsidR="00452C6B" w:rsidRDefault="00452C6B" w:rsidP="008657CA">
            <w:pPr>
              <w:pStyle w:val="r"/>
              <w:numPr>
                <w:ilvl w:val="0"/>
                <w:numId w:val="9"/>
              </w:numPr>
              <w:spacing w:before="0" w:beforeAutospacing="0" w:after="0" w:afterAutospacing="0"/>
              <w:rPr>
                <w:rStyle w:val="az"/>
                <w:rFonts w:ascii="Arial" w:hAnsi="Arial" w:cs="Arial"/>
                <w:i/>
                <w:color w:val="000000"/>
                <w:sz w:val="20"/>
                <w:szCs w:val="20"/>
              </w:rPr>
            </w:pPr>
            <w:r w:rsidRPr="00887086">
              <w:rPr>
                <w:rStyle w:val="az"/>
                <w:rFonts w:ascii="Arial" w:hAnsi="Arial" w:cs="Arial"/>
                <w:i/>
                <w:color w:val="000000"/>
                <w:sz w:val="20"/>
                <w:szCs w:val="20"/>
              </w:rPr>
              <w:t xml:space="preserve">Authority to disapply pre-emption rights </w:t>
            </w:r>
            <w:r w:rsidRPr="00887086">
              <w:rPr>
                <w:rStyle w:val="az"/>
                <w:rFonts w:ascii="Arial" w:hAnsi="Arial" w:cs="Arial"/>
                <w:i/>
                <w:color w:val="000000"/>
                <w:sz w:val="20"/>
                <w:szCs w:val="20"/>
              </w:rPr>
              <w:lastRenderedPageBreak/>
              <w:t>(Special Resolution)</w:t>
            </w:r>
          </w:p>
          <w:p w14:paraId="0528765B" w14:textId="292ED2BA" w:rsidR="00452C6B" w:rsidRPr="00887086" w:rsidRDefault="00452C6B" w:rsidP="008657CA">
            <w:pPr>
              <w:pStyle w:val="r"/>
              <w:spacing w:before="0" w:beforeAutospacing="0" w:after="0" w:afterAutospacing="0"/>
              <w:ind w:left="360"/>
              <w:rPr>
                <w:rStyle w:val="az"/>
                <w:rFonts w:ascii="Arial" w:hAnsi="Arial" w:cs="Arial"/>
                <w:i/>
                <w:color w:val="000000"/>
                <w:sz w:val="20"/>
                <w:szCs w:val="20"/>
              </w:rPr>
            </w:pPr>
          </w:p>
        </w:tc>
        <w:tc>
          <w:tcPr>
            <w:tcW w:w="1134" w:type="dxa"/>
          </w:tcPr>
          <w:p w14:paraId="5236BEFE" w14:textId="567C0229"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lastRenderedPageBreak/>
              <w:t>6,906,605</w:t>
            </w:r>
          </w:p>
        </w:tc>
        <w:tc>
          <w:tcPr>
            <w:tcW w:w="850" w:type="dxa"/>
          </w:tcPr>
          <w:p w14:paraId="1949FAE8" w14:textId="0F67CB2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462B4796" w14:textId="0B64351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05660CE7" w14:textId="4267E317"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3709B15E" w14:textId="72F1EA2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6,906,605</w:t>
            </w:r>
          </w:p>
        </w:tc>
        <w:tc>
          <w:tcPr>
            <w:tcW w:w="1418" w:type="dxa"/>
          </w:tcPr>
          <w:p w14:paraId="5D602E61" w14:textId="2D714449"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425</w:t>
            </w:r>
          </w:p>
        </w:tc>
      </w:tr>
      <w:tr w:rsidR="00452C6B" w14:paraId="45E76DC1" w14:textId="77777777" w:rsidTr="00452C6B">
        <w:trPr>
          <w:trHeight w:val="227"/>
        </w:trPr>
        <w:tc>
          <w:tcPr>
            <w:tcW w:w="1980" w:type="dxa"/>
          </w:tcPr>
          <w:p w14:paraId="2139A3DB" w14:textId="77777777" w:rsidR="00452C6B" w:rsidRDefault="00452C6B" w:rsidP="008657CA">
            <w:pPr>
              <w:pStyle w:val="r"/>
              <w:numPr>
                <w:ilvl w:val="0"/>
                <w:numId w:val="9"/>
              </w:numPr>
              <w:spacing w:before="0" w:beforeAutospacing="0" w:after="0" w:afterAutospacing="0"/>
              <w:rPr>
                <w:rStyle w:val="az"/>
                <w:rFonts w:ascii="Arial" w:hAnsi="Arial" w:cs="Arial"/>
                <w:i/>
                <w:color w:val="000000"/>
                <w:sz w:val="20"/>
                <w:szCs w:val="20"/>
              </w:rPr>
            </w:pPr>
            <w:r w:rsidRPr="00887086">
              <w:rPr>
                <w:rStyle w:val="az"/>
                <w:rFonts w:ascii="Arial" w:hAnsi="Arial" w:cs="Arial"/>
                <w:i/>
                <w:color w:val="000000"/>
                <w:sz w:val="20"/>
                <w:szCs w:val="20"/>
              </w:rPr>
              <w:t>To authorise the Company to purchase its own shares (Special Resolution)</w:t>
            </w:r>
          </w:p>
          <w:p w14:paraId="6DC5F10C" w14:textId="53A5F876" w:rsidR="00452C6B" w:rsidRPr="00887086" w:rsidRDefault="00452C6B" w:rsidP="008657CA">
            <w:pPr>
              <w:pStyle w:val="r"/>
              <w:spacing w:before="0" w:beforeAutospacing="0" w:after="0" w:afterAutospacing="0"/>
              <w:rPr>
                <w:rStyle w:val="az"/>
                <w:rFonts w:ascii="Arial" w:hAnsi="Arial" w:cs="Arial"/>
                <w:i/>
                <w:color w:val="000000"/>
                <w:sz w:val="20"/>
                <w:szCs w:val="20"/>
              </w:rPr>
            </w:pPr>
          </w:p>
        </w:tc>
        <w:tc>
          <w:tcPr>
            <w:tcW w:w="1134" w:type="dxa"/>
          </w:tcPr>
          <w:p w14:paraId="5DBD5451" w14:textId="19217855"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6,906,605</w:t>
            </w:r>
          </w:p>
        </w:tc>
        <w:tc>
          <w:tcPr>
            <w:tcW w:w="850" w:type="dxa"/>
          </w:tcPr>
          <w:p w14:paraId="4358841D" w14:textId="378DC164"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c>
          <w:tcPr>
            <w:tcW w:w="1198" w:type="dxa"/>
          </w:tcPr>
          <w:p w14:paraId="35D11A76" w14:textId="1E548B5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639" w:type="dxa"/>
          </w:tcPr>
          <w:p w14:paraId="31F0F71C" w14:textId="7956F24C"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w:t>
            </w:r>
          </w:p>
        </w:tc>
        <w:tc>
          <w:tcPr>
            <w:tcW w:w="1565" w:type="dxa"/>
          </w:tcPr>
          <w:p w14:paraId="0444C9A3" w14:textId="510817B7"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6,906,605</w:t>
            </w:r>
          </w:p>
        </w:tc>
        <w:tc>
          <w:tcPr>
            <w:tcW w:w="1418" w:type="dxa"/>
          </w:tcPr>
          <w:p w14:paraId="149F7F68" w14:textId="388B91AC"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425</w:t>
            </w:r>
          </w:p>
        </w:tc>
      </w:tr>
      <w:tr w:rsidR="00452C6B" w14:paraId="3743BB7B" w14:textId="77777777" w:rsidTr="00452C6B">
        <w:trPr>
          <w:trHeight w:val="227"/>
        </w:trPr>
        <w:tc>
          <w:tcPr>
            <w:tcW w:w="1980" w:type="dxa"/>
          </w:tcPr>
          <w:p w14:paraId="1C38E11C" w14:textId="77777777" w:rsidR="00452C6B" w:rsidRPr="00D44FD5" w:rsidRDefault="00452C6B" w:rsidP="008657CA">
            <w:pPr>
              <w:pStyle w:val="r"/>
              <w:numPr>
                <w:ilvl w:val="0"/>
                <w:numId w:val="9"/>
              </w:numPr>
              <w:spacing w:before="0" w:beforeAutospacing="0" w:after="0" w:afterAutospacing="0"/>
              <w:jc w:val="both"/>
              <w:rPr>
                <w:rStyle w:val="az"/>
                <w:rFonts w:ascii="Arial" w:hAnsi="Arial" w:cs="Arial"/>
                <w:sz w:val="20"/>
              </w:rPr>
            </w:pPr>
            <w:r w:rsidRPr="00FF3E25">
              <w:rPr>
                <w:rStyle w:val="az"/>
                <w:rFonts w:ascii="Arial" w:hAnsi="Arial" w:cs="Arial"/>
                <w:i/>
                <w:color w:val="000000"/>
                <w:sz w:val="20"/>
                <w:szCs w:val="20"/>
              </w:rPr>
              <w:t>To authorise the Company to call a general meeting on not less than 14 clear days' notice (Special Resolution)</w:t>
            </w:r>
          </w:p>
          <w:p w14:paraId="72676E15" w14:textId="17225C3A" w:rsidR="00452C6B" w:rsidRPr="00C501A4" w:rsidRDefault="00452C6B" w:rsidP="008657CA">
            <w:pPr>
              <w:pStyle w:val="r"/>
              <w:spacing w:before="0" w:beforeAutospacing="0" w:after="0" w:afterAutospacing="0"/>
              <w:ind w:left="360"/>
              <w:jc w:val="both"/>
              <w:rPr>
                <w:rStyle w:val="t"/>
                <w:rFonts w:ascii="Arial" w:hAnsi="Arial" w:cs="Arial"/>
                <w:sz w:val="20"/>
              </w:rPr>
            </w:pPr>
          </w:p>
        </w:tc>
        <w:tc>
          <w:tcPr>
            <w:tcW w:w="1134" w:type="dxa"/>
          </w:tcPr>
          <w:p w14:paraId="149AC73C" w14:textId="26323D7E"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6,842,040</w:t>
            </w:r>
          </w:p>
        </w:tc>
        <w:tc>
          <w:tcPr>
            <w:tcW w:w="850" w:type="dxa"/>
          </w:tcPr>
          <w:p w14:paraId="10D9F4B5" w14:textId="026EABA8"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99.06</w:t>
            </w:r>
          </w:p>
        </w:tc>
        <w:tc>
          <w:tcPr>
            <w:tcW w:w="1198" w:type="dxa"/>
          </w:tcPr>
          <w:p w14:paraId="148D882B" w14:textId="5F3B19BB"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64,890</w:t>
            </w:r>
          </w:p>
        </w:tc>
        <w:tc>
          <w:tcPr>
            <w:tcW w:w="639" w:type="dxa"/>
          </w:tcPr>
          <w:p w14:paraId="14AD86E1" w14:textId="4C18750F"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0.94</w:t>
            </w:r>
          </w:p>
        </w:tc>
        <w:tc>
          <w:tcPr>
            <w:tcW w:w="1565" w:type="dxa"/>
          </w:tcPr>
          <w:p w14:paraId="601C347C" w14:textId="0A9A8F07"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6,906,930</w:t>
            </w:r>
          </w:p>
        </w:tc>
        <w:tc>
          <w:tcPr>
            <w:tcW w:w="1418" w:type="dxa"/>
          </w:tcPr>
          <w:p w14:paraId="39A98442" w14:textId="7B73E2C9"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100</w:t>
            </w:r>
          </w:p>
        </w:tc>
      </w:tr>
    </w:tbl>
    <w:p w14:paraId="3B51F423" w14:textId="7226225E" w:rsidR="001463FE" w:rsidRDefault="001463FE" w:rsidP="001463FE">
      <w:pPr>
        <w:pStyle w:val="r"/>
        <w:spacing w:before="0" w:beforeAutospacing="0" w:after="0" w:afterAutospacing="0"/>
        <w:jc w:val="both"/>
        <w:rPr>
          <w:rStyle w:val="t"/>
        </w:rPr>
      </w:pPr>
    </w:p>
    <w:p w14:paraId="3C016855" w14:textId="13CF27D6" w:rsidR="00FF3E25" w:rsidRDefault="00FF3E25" w:rsidP="001463FE">
      <w:pPr>
        <w:pStyle w:val="r"/>
        <w:spacing w:before="0" w:beforeAutospacing="0" w:after="0" w:afterAutospacing="0"/>
        <w:jc w:val="both"/>
        <w:rPr>
          <w:rStyle w:val="cs"/>
          <w:rFonts w:ascii="Arial" w:hAnsi="Arial" w:cs="Arial"/>
          <w:color w:val="000000"/>
          <w:sz w:val="20"/>
          <w:szCs w:val="20"/>
        </w:rPr>
      </w:pPr>
      <w:r w:rsidRPr="003E03DA">
        <w:rPr>
          <w:rStyle w:val="FootnoteReference"/>
          <w:sz w:val="20"/>
        </w:rPr>
        <w:footnoteRef/>
      </w:r>
      <w:r w:rsidRPr="003E03DA">
        <w:rPr>
          <w:sz w:val="20"/>
        </w:rPr>
        <w:t xml:space="preserve"> </w:t>
      </w:r>
      <w:r>
        <w:rPr>
          <w:rStyle w:val="cr"/>
          <w:rFonts w:ascii="Arial" w:hAnsi="Arial" w:cs="Arial"/>
          <w:color w:val="000000"/>
          <w:sz w:val="20"/>
          <w:szCs w:val="20"/>
        </w:rPr>
        <w:t xml:space="preserve">A vote withheld is not a vote under English law </w:t>
      </w:r>
      <w:r>
        <w:rPr>
          <w:rStyle w:val="cs"/>
          <w:rFonts w:ascii="Arial" w:hAnsi="Arial" w:cs="Arial"/>
          <w:color w:val="000000"/>
          <w:sz w:val="20"/>
          <w:szCs w:val="20"/>
        </w:rPr>
        <w:t>and is therefore not included in the calculation of votes for and against a resolution.</w:t>
      </w:r>
    </w:p>
    <w:p w14:paraId="0D380068" w14:textId="38744A15" w:rsidR="00D3189F" w:rsidRDefault="00D3189F" w:rsidP="001463FE">
      <w:pPr>
        <w:pStyle w:val="r"/>
        <w:spacing w:before="0" w:beforeAutospacing="0" w:after="0" w:afterAutospacing="0"/>
        <w:jc w:val="both"/>
        <w:rPr>
          <w:rStyle w:val="cs"/>
          <w:rFonts w:ascii="Arial" w:hAnsi="Arial" w:cs="Arial"/>
          <w:color w:val="000000"/>
          <w:sz w:val="20"/>
          <w:szCs w:val="20"/>
        </w:rPr>
      </w:pPr>
    </w:p>
    <w:p w14:paraId="1A704AAF" w14:textId="0FD390F6" w:rsidR="00187A84" w:rsidRDefault="00187A84" w:rsidP="008E2EBD">
      <w:pPr>
        <w:pStyle w:val="ct1"/>
        <w:jc w:val="both"/>
        <w:rPr>
          <w:rStyle w:val="ah"/>
          <w:rFonts w:ascii="Arial" w:hAnsi="Arial" w:cs="Arial"/>
          <w:color w:val="000000"/>
          <w:sz w:val="20"/>
          <w:szCs w:val="20"/>
        </w:rPr>
      </w:pPr>
      <w:r>
        <w:rPr>
          <w:rStyle w:val="ah"/>
          <w:rFonts w:ascii="Arial" w:hAnsi="Arial" w:cs="Arial"/>
          <w:color w:val="000000"/>
          <w:sz w:val="20"/>
          <w:szCs w:val="20"/>
        </w:rPr>
        <w:t xml:space="preserve">The </w:t>
      </w:r>
      <w:r w:rsidR="00551C9D">
        <w:rPr>
          <w:rStyle w:val="ah"/>
          <w:rFonts w:ascii="Arial" w:hAnsi="Arial" w:cs="Arial"/>
          <w:color w:val="000000"/>
          <w:sz w:val="20"/>
          <w:szCs w:val="20"/>
        </w:rPr>
        <w:t xml:space="preserve">results for </w:t>
      </w:r>
      <w:r>
        <w:rPr>
          <w:rStyle w:val="ah"/>
          <w:rFonts w:ascii="Arial" w:hAnsi="Arial" w:cs="Arial"/>
          <w:color w:val="000000"/>
          <w:sz w:val="20"/>
          <w:szCs w:val="20"/>
        </w:rPr>
        <w:t>Resolution 3</w:t>
      </w:r>
      <w:r w:rsidR="00551C9D">
        <w:rPr>
          <w:rStyle w:val="ah"/>
          <w:rFonts w:ascii="Arial" w:hAnsi="Arial" w:cs="Arial"/>
          <w:color w:val="000000"/>
          <w:sz w:val="20"/>
          <w:szCs w:val="20"/>
        </w:rPr>
        <w:t>,</w:t>
      </w:r>
      <w:r>
        <w:rPr>
          <w:rStyle w:val="ah"/>
          <w:rFonts w:ascii="Arial" w:hAnsi="Arial" w:cs="Arial"/>
          <w:color w:val="000000"/>
          <w:sz w:val="20"/>
          <w:szCs w:val="20"/>
        </w:rPr>
        <w:t xml:space="preserve"> which was held on a poll</w:t>
      </w:r>
      <w:r w:rsidR="00DE6065">
        <w:rPr>
          <w:rStyle w:val="ah"/>
          <w:rFonts w:ascii="Arial" w:hAnsi="Arial" w:cs="Arial"/>
          <w:color w:val="000000"/>
          <w:sz w:val="20"/>
          <w:szCs w:val="20"/>
        </w:rPr>
        <w:t>,</w:t>
      </w:r>
      <w:r>
        <w:rPr>
          <w:rStyle w:val="ah"/>
          <w:rFonts w:ascii="Arial" w:hAnsi="Arial" w:cs="Arial"/>
          <w:color w:val="000000"/>
          <w:sz w:val="20"/>
          <w:szCs w:val="20"/>
        </w:rPr>
        <w:t xml:space="preserve"> were as follows:</w:t>
      </w:r>
    </w:p>
    <w:tbl>
      <w:tblPr>
        <w:tblStyle w:val="TableGrid"/>
        <w:tblW w:w="8359" w:type="dxa"/>
        <w:tblLayout w:type="fixed"/>
        <w:tblLook w:val="04A0" w:firstRow="1" w:lastRow="0" w:firstColumn="1" w:lastColumn="0" w:noHBand="0" w:noVBand="1"/>
      </w:tblPr>
      <w:tblGrid>
        <w:gridCol w:w="1555"/>
        <w:gridCol w:w="1134"/>
        <w:gridCol w:w="850"/>
        <w:gridCol w:w="1134"/>
        <w:gridCol w:w="851"/>
        <w:gridCol w:w="1417"/>
        <w:gridCol w:w="1418"/>
      </w:tblGrid>
      <w:tr w:rsidR="00187A84" w:rsidRPr="00C501A4" w14:paraId="3199C650" w14:textId="77777777" w:rsidTr="00452C6B">
        <w:trPr>
          <w:trHeight w:val="227"/>
        </w:trPr>
        <w:tc>
          <w:tcPr>
            <w:tcW w:w="1555" w:type="dxa"/>
          </w:tcPr>
          <w:p w14:paraId="341C094C" w14:textId="77777777" w:rsidR="00187A84" w:rsidRDefault="00187A84" w:rsidP="009D2F21">
            <w:pPr>
              <w:pStyle w:val="r"/>
              <w:spacing w:before="0" w:beforeAutospacing="0" w:after="0" w:afterAutospacing="0"/>
              <w:jc w:val="center"/>
              <w:rPr>
                <w:rFonts w:ascii="Arial" w:hAnsi="Arial" w:cs="Arial"/>
                <w:color w:val="000000"/>
                <w:sz w:val="20"/>
                <w:szCs w:val="20"/>
              </w:rPr>
            </w:pPr>
          </w:p>
        </w:tc>
        <w:tc>
          <w:tcPr>
            <w:tcW w:w="1984" w:type="dxa"/>
            <w:gridSpan w:val="2"/>
          </w:tcPr>
          <w:p w14:paraId="329D812D" w14:textId="77777777" w:rsidR="00187A84" w:rsidRPr="00C501A4" w:rsidRDefault="00187A84" w:rsidP="009D2F21">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For</w:t>
            </w:r>
          </w:p>
        </w:tc>
        <w:tc>
          <w:tcPr>
            <w:tcW w:w="1985" w:type="dxa"/>
            <w:gridSpan w:val="2"/>
          </w:tcPr>
          <w:p w14:paraId="5F7169A5" w14:textId="77777777" w:rsidR="00187A84" w:rsidRPr="00C501A4" w:rsidRDefault="00187A84" w:rsidP="009D2F21">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Against</w:t>
            </w:r>
          </w:p>
        </w:tc>
        <w:tc>
          <w:tcPr>
            <w:tcW w:w="1417" w:type="dxa"/>
          </w:tcPr>
          <w:p w14:paraId="1CEED807" w14:textId="77777777" w:rsidR="00187A84" w:rsidRPr="00C501A4" w:rsidRDefault="00187A84" w:rsidP="009D2F21">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Total Votes</w:t>
            </w:r>
          </w:p>
        </w:tc>
        <w:tc>
          <w:tcPr>
            <w:tcW w:w="1418" w:type="dxa"/>
          </w:tcPr>
          <w:p w14:paraId="11E24C67" w14:textId="77777777" w:rsidR="00187A84" w:rsidRPr="00C501A4" w:rsidRDefault="00187A84" w:rsidP="009D2F21">
            <w:pPr>
              <w:pStyle w:val="r"/>
              <w:spacing w:before="0" w:beforeAutospacing="0" w:after="0" w:afterAutospacing="0"/>
              <w:jc w:val="center"/>
              <w:rPr>
                <w:rFonts w:ascii="Arial" w:hAnsi="Arial" w:cs="Arial"/>
                <w:b/>
                <w:color w:val="000000"/>
                <w:sz w:val="20"/>
                <w:szCs w:val="20"/>
              </w:rPr>
            </w:pPr>
            <w:r w:rsidRPr="00C501A4">
              <w:rPr>
                <w:rFonts w:ascii="Arial" w:hAnsi="Arial" w:cs="Arial"/>
                <w:b/>
                <w:color w:val="000000"/>
                <w:sz w:val="20"/>
                <w:szCs w:val="20"/>
              </w:rPr>
              <w:t>Withheld</w:t>
            </w:r>
            <w:r w:rsidRPr="003E03DA">
              <w:rPr>
                <w:rStyle w:val="FootnoteReference"/>
                <w:sz w:val="20"/>
              </w:rPr>
              <w:footnoteRef/>
            </w:r>
          </w:p>
        </w:tc>
      </w:tr>
      <w:tr w:rsidR="00452C6B" w:rsidRPr="00C501A4" w14:paraId="5AD94BDB" w14:textId="77777777" w:rsidTr="00452C6B">
        <w:trPr>
          <w:trHeight w:val="454"/>
        </w:trPr>
        <w:tc>
          <w:tcPr>
            <w:tcW w:w="1555" w:type="dxa"/>
          </w:tcPr>
          <w:p w14:paraId="7359BC0F" w14:textId="77777777" w:rsidR="00452C6B" w:rsidRPr="00385C50" w:rsidRDefault="00452C6B" w:rsidP="009D2F21">
            <w:pPr>
              <w:pStyle w:val="r"/>
              <w:spacing w:before="0" w:beforeAutospacing="0" w:after="0" w:afterAutospacing="0"/>
              <w:jc w:val="both"/>
              <w:rPr>
                <w:rStyle w:val="t"/>
                <w:rFonts w:ascii="Arial" w:hAnsi="Arial" w:cs="Arial"/>
                <w:b/>
                <w:sz w:val="20"/>
              </w:rPr>
            </w:pPr>
            <w:r w:rsidRPr="00385C50">
              <w:rPr>
                <w:rStyle w:val="t"/>
                <w:rFonts w:ascii="Arial" w:hAnsi="Arial" w:cs="Arial"/>
                <w:b/>
                <w:sz w:val="20"/>
              </w:rPr>
              <w:t>Resolution</w:t>
            </w:r>
          </w:p>
        </w:tc>
        <w:tc>
          <w:tcPr>
            <w:tcW w:w="1134" w:type="dxa"/>
          </w:tcPr>
          <w:p w14:paraId="549072D9"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No. of votes</w:t>
            </w:r>
          </w:p>
        </w:tc>
        <w:tc>
          <w:tcPr>
            <w:tcW w:w="850" w:type="dxa"/>
          </w:tcPr>
          <w:p w14:paraId="4492E226"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w:t>
            </w:r>
          </w:p>
        </w:tc>
        <w:tc>
          <w:tcPr>
            <w:tcW w:w="1134" w:type="dxa"/>
          </w:tcPr>
          <w:p w14:paraId="51FA942F" w14:textId="77777777" w:rsidR="00452C6B"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 xml:space="preserve">No. of </w:t>
            </w:r>
          </w:p>
          <w:p w14:paraId="1513BAC0"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votes</w:t>
            </w:r>
          </w:p>
        </w:tc>
        <w:tc>
          <w:tcPr>
            <w:tcW w:w="851" w:type="dxa"/>
          </w:tcPr>
          <w:p w14:paraId="30F00BE7"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w:t>
            </w:r>
          </w:p>
        </w:tc>
        <w:tc>
          <w:tcPr>
            <w:tcW w:w="1417" w:type="dxa"/>
          </w:tcPr>
          <w:p w14:paraId="04056095" w14:textId="77777777" w:rsidR="00452C6B"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 xml:space="preserve">No. of </w:t>
            </w:r>
          </w:p>
          <w:p w14:paraId="5D56E86D"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votes</w:t>
            </w:r>
          </w:p>
        </w:tc>
        <w:tc>
          <w:tcPr>
            <w:tcW w:w="1418" w:type="dxa"/>
          </w:tcPr>
          <w:p w14:paraId="58B9615F" w14:textId="77777777" w:rsidR="00452C6B" w:rsidRPr="00C501A4" w:rsidRDefault="00452C6B" w:rsidP="009D2F21">
            <w:pPr>
              <w:pStyle w:val="r"/>
              <w:spacing w:before="0" w:beforeAutospacing="0" w:after="0" w:afterAutospacing="0"/>
              <w:jc w:val="center"/>
              <w:rPr>
                <w:rStyle w:val="t"/>
                <w:rFonts w:ascii="Arial" w:hAnsi="Arial" w:cs="Arial"/>
                <w:b/>
                <w:sz w:val="20"/>
              </w:rPr>
            </w:pPr>
            <w:r w:rsidRPr="00C501A4">
              <w:rPr>
                <w:rStyle w:val="t"/>
                <w:rFonts w:ascii="Arial" w:hAnsi="Arial" w:cs="Arial"/>
                <w:b/>
                <w:sz w:val="20"/>
              </w:rPr>
              <w:t>No. of votes</w:t>
            </w:r>
          </w:p>
        </w:tc>
      </w:tr>
      <w:tr w:rsidR="00452C6B" w14:paraId="52267234" w14:textId="77777777" w:rsidTr="00452C6B">
        <w:trPr>
          <w:trHeight w:val="227"/>
        </w:trPr>
        <w:tc>
          <w:tcPr>
            <w:tcW w:w="1555" w:type="dxa"/>
          </w:tcPr>
          <w:p w14:paraId="3EED0C0B" w14:textId="1EDBABC2" w:rsidR="00452C6B" w:rsidRPr="00D44FD5" w:rsidRDefault="00452C6B" w:rsidP="00551C9D">
            <w:pPr>
              <w:pStyle w:val="r"/>
              <w:numPr>
                <w:ilvl w:val="0"/>
                <w:numId w:val="10"/>
              </w:numPr>
              <w:spacing w:before="0" w:beforeAutospacing="0" w:after="0" w:afterAutospacing="0"/>
              <w:rPr>
                <w:rStyle w:val="az"/>
                <w:rFonts w:ascii="Arial" w:hAnsi="Arial" w:cs="Arial"/>
                <w:sz w:val="20"/>
              </w:rPr>
            </w:pPr>
            <w:r w:rsidRPr="00FF3E25">
              <w:rPr>
                <w:rStyle w:val="az"/>
                <w:rFonts w:ascii="Arial" w:hAnsi="Arial" w:cs="Arial"/>
                <w:i/>
                <w:color w:val="000000"/>
                <w:sz w:val="20"/>
                <w:szCs w:val="20"/>
              </w:rPr>
              <w:t xml:space="preserve">To </w:t>
            </w:r>
            <w:r>
              <w:rPr>
                <w:rStyle w:val="az"/>
                <w:rFonts w:ascii="Arial" w:hAnsi="Arial" w:cs="Arial"/>
                <w:i/>
                <w:color w:val="000000"/>
                <w:sz w:val="20"/>
                <w:szCs w:val="20"/>
              </w:rPr>
              <w:t xml:space="preserve">re-elect Dominik Dolenec </w:t>
            </w:r>
          </w:p>
          <w:p w14:paraId="26F3E9D9" w14:textId="77777777" w:rsidR="00452C6B" w:rsidRPr="00C501A4" w:rsidRDefault="00452C6B" w:rsidP="009D2F21">
            <w:pPr>
              <w:pStyle w:val="r"/>
              <w:spacing w:before="0" w:beforeAutospacing="0" w:after="0" w:afterAutospacing="0"/>
              <w:ind w:left="360"/>
              <w:jc w:val="both"/>
              <w:rPr>
                <w:rStyle w:val="t"/>
                <w:rFonts w:ascii="Arial" w:hAnsi="Arial" w:cs="Arial"/>
                <w:sz w:val="20"/>
              </w:rPr>
            </w:pPr>
          </w:p>
        </w:tc>
        <w:tc>
          <w:tcPr>
            <w:tcW w:w="1134" w:type="dxa"/>
          </w:tcPr>
          <w:p w14:paraId="765EFA3A" w14:textId="396E43D7"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8,303,699</w:t>
            </w:r>
          </w:p>
        </w:tc>
        <w:tc>
          <w:tcPr>
            <w:tcW w:w="850" w:type="dxa"/>
          </w:tcPr>
          <w:p w14:paraId="34B27F74" w14:textId="6FAFEBAD"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78.82</w:t>
            </w:r>
          </w:p>
        </w:tc>
        <w:tc>
          <w:tcPr>
            <w:tcW w:w="1134" w:type="dxa"/>
          </w:tcPr>
          <w:p w14:paraId="3ED04CB3" w14:textId="397E8013"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2,231,735</w:t>
            </w:r>
          </w:p>
        </w:tc>
        <w:tc>
          <w:tcPr>
            <w:tcW w:w="851" w:type="dxa"/>
          </w:tcPr>
          <w:p w14:paraId="581B3469" w14:textId="52FC71A1"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21.18</w:t>
            </w:r>
          </w:p>
        </w:tc>
        <w:tc>
          <w:tcPr>
            <w:tcW w:w="1417" w:type="dxa"/>
          </w:tcPr>
          <w:p w14:paraId="26B681A1" w14:textId="4A6A6E42"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10,535,434</w:t>
            </w:r>
          </w:p>
        </w:tc>
        <w:tc>
          <w:tcPr>
            <w:tcW w:w="1418" w:type="dxa"/>
          </w:tcPr>
          <w:p w14:paraId="523B9094" w14:textId="67FDD665" w:rsidR="00452C6B" w:rsidRPr="00C501A4" w:rsidRDefault="00452C6B" w:rsidP="00DE6065">
            <w:pPr>
              <w:pStyle w:val="r"/>
              <w:spacing w:before="0" w:beforeAutospacing="0" w:after="0" w:afterAutospacing="0"/>
              <w:jc w:val="center"/>
              <w:rPr>
                <w:rStyle w:val="t"/>
                <w:rFonts w:ascii="Arial" w:hAnsi="Arial" w:cs="Arial"/>
                <w:sz w:val="20"/>
              </w:rPr>
            </w:pPr>
            <w:r>
              <w:rPr>
                <w:rStyle w:val="t"/>
                <w:rFonts w:ascii="Arial" w:hAnsi="Arial" w:cs="Arial"/>
                <w:sz w:val="20"/>
              </w:rPr>
              <w:t>177,274</w:t>
            </w:r>
          </w:p>
        </w:tc>
      </w:tr>
    </w:tbl>
    <w:p w14:paraId="7D00B19D" w14:textId="77777777" w:rsidR="00A50A4C" w:rsidRDefault="00A50A4C" w:rsidP="00187A84">
      <w:pPr>
        <w:pStyle w:val="r"/>
        <w:spacing w:before="0" w:beforeAutospacing="0" w:after="0" w:afterAutospacing="0"/>
        <w:jc w:val="both"/>
        <w:rPr>
          <w:sz w:val="20"/>
        </w:rPr>
      </w:pPr>
    </w:p>
    <w:p w14:paraId="05198417" w14:textId="1EAAD6F0" w:rsidR="00187A84" w:rsidRDefault="00187A84" w:rsidP="00A50A4C">
      <w:pPr>
        <w:pStyle w:val="r"/>
        <w:spacing w:before="0" w:beforeAutospacing="0" w:after="0" w:afterAutospacing="0"/>
        <w:jc w:val="both"/>
        <w:rPr>
          <w:rStyle w:val="cs"/>
          <w:rFonts w:ascii="Arial" w:hAnsi="Arial" w:cs="Arial"/>
          <w:color w:val="000000"/>
          <w:sz w:val="20"/>
          <w:szCs w:val="20"/>
        </w:rPr>
      </w:pPr>
      <w:r w:rsidRPr="003E03DA">
        <w:rPr>
          <w:rStyle w:val="FootnoteReference"/>
          <w:sz w:val="20"/>
        </w:rPr>
        <w:footnoteRef/>
      </w:r>
      <w:r w:rsidRPr="003E03DA">
        <w:rPr>
          <w:sz w:val="20"/>
        </w:rPr>
        <w:t xml:space="preserve"> </w:t>
      </w:r>
      <w:r>
        <w:rPr>
          <w:rStyle w:val="cr"/>
          <w:rFonts w:ascii="Arial" w:hAnsi="Arial" w:cs="Arial"/>
          <w:color w:val="000000"/>
          <w:sz w:val="20"/>
          <w:szCs w:val="20"/>
        </w:rPr>
        <w:t xml:space="preserve">A vote withheld is not a vote under English law </w:t>
      </w:r>
      <w:r>
        <w:rPr>
          <w:rStyle w:val="cs"/>
          <w:rFonts w:ascii="Arial" w:hAnsi="Arial" w:cs="Arial"/>
          <w:color w:val="000000"/>
          <w:sz w:val="20"/>
          <w:szCs w:val="20"/>
        </w:rPr>
        <w:t>and is therefore not included in the calculation of votes for and against a resolution.</w:t>
      </w:r>
    </w:p>
    <w:p w14:paraId="1B047541" w14:textId="77777777" w:rsidR="00A50A4C" w:rsidRDefault="00A50A4C" w:rsidP="00A50A4C">
      <w:pPr>
        <w:pStyle w:val="r"/>
        <w:spacing w:before="0" w:beforeAutospacing="0" w:after="0" w:afterAutospacing="0"/>
        <w:jc w:val="both"/>
        <w:rPr>
          <w:rStyle w:val="ah"/>
          <w:rFonts w:ascii="Arial" w:hAnsi="Arial" w:cs="Arial"/>
          <w:color w:val="000000"/>
          <w:sz w:val="20"/>
          <w:szCs w:val="20"/>
        </w:rPr>
      </w:pPr>
    </w:p>
    <w:p w14:paraId="703EE5A9" w14:textId="4A0438E4" w:rsidR="00187A84" w:rsidRPr="00F52026" w:rsidRDefault="00187A84" w:rsidP="00187A84">
      <w:pPr>
        <w:pStyle w:val="ct1"/>
        <w:jc w:val="both"/>
        <w:rPr>
          <w:rStyle w:val="cs"/>
          <w:rFonts w:ascii="Arial" w:hAnsi="Arial" w:cs="Arial"/>
          <w:sz w:val="20"/>
          <w:szCs w:val="20"/>
          <w:lang w:eastAsia="en-GB"/>
        </w:rPr>
      </w:pPr>
      <w:r w:rsidRPr="00F52026">
        <w:rPr>
          <w:rStyle w:val="cs"/>
          <w:rFonts w:ascii="Arial" w:hAnsi="Arial" w:cs="Arial"/>
          <w:sz w:val="20"/>
          <w:szCs w:val="20"/>
          <w:lang w:eastAsia="en-GB"/>
        </w:rPr>
        <w:t xml:space="preserve">The Board has considered the results of the Annual General Meeting today and notes the </w:t>
      </w:r>
      <w:r w:rsidR="00FD4B87">
        <w:rPr>
          <w:rStyle w:val="cs"/>
          <w:rFonts w:ascii="Arial" w:hAnsi="Arial" w:cs="Arial"/>
          <w:sz w:val="20"/>
          <w:szCs w:val="20"/>
          <w:lang w:eastAsia="en-GB"/>
        </w:rPr>
        <w:t>number</w:t>
      </w:r>
      <w:r w:rsidRPr="00F52026">
        <w:rPr>
          <w:rStyle w:val="cs"/>
          <w:rFonts w:ascii="Arial" w:hAnsi="Arial" w:cs="Arial"/>
          <w:sz w:val="20"/>
          <w:szCs w:val="20"/>
          <w:lang w:eastAsia="en-GB"/>
        </w:rPr>
        <w:t xml:space="preserve"> of votes</w:t>
      </w:r>
      <w:r w:rsidRPr="00187A84">
        <w:rPr>
          <w:rFonts w:ascii="Calibri" w:eastAsia="Calibri" w:hAnsi="Calibri"/>
          <w:color w:val="000000"/>
          <w:sz w:val="22"/>
          <w:szCs w:val="22"/>
        </w:rPr>
        <w:t xml:space="preserve"> </w:t>
      </w:r>
      <w:r w:rsidRPr="00F52026">
        <w:rPr>
          <w:rStyle w:val="cs"/>
          <w:rFonts w:ascii="Arial" w:hAnsi="Arial" w:cs="Arial"/>
          <w:sz w:val="20"/>
          <w:szCs w:val="20"/>
          <w:lang w:eastAsia="en-GB"/>
        </w:rPr>
        <w:t xml:space="preserve">cast against </w:t>
      </w:r>
      <w:r w:rsidR="00A50A4C" w:rsidRPr="00F52026">
        <w:rPr>
          <w:rStyle w:val="cs"/>
          <w:rFonts w:ascii="Arial" w:hAnsi="Arial" w:cs="Arial"/>
          <w:sz w:val="20"/>
          <w:szCs w:val="20"/>
          <w:lang w:eastAsia="en-GB"/>
        </w:rPr>
        <w:t>R</w:t>
      </w:r>
      <w:r w:rsidRPr="00F52026">
        <w:rPr>
          <w:rStyle w:val="cs"/>
          <w:rFonts w:ascii="Arial" w:hAnsi="Arial" w:cs="Arial"/>
          <w:sz w:val="20"/>
          <w:szCs w:val="20"/>
          <w:lang w:eastAsia="en-GB"/>
        </w:rPr>
        <w:t>esolution 3</w:t>
      </w:r>
      <w:r w:rsidR="00A50A4C" w:rsidRPr="00F52026">
        <w:rPr>
          <w:rStyle w:val="cs"/>
          <w:rFonts w:ascii="Arial" w:hAnsi="Arial" w:cs="Arial"/>
          <w:sz w:val="20"/>
          <w:szCs w:val="20"/>
          <w:lang w:eastAsia="en-GB"/>
        </w:rPr>
        <w:t xml:space="preserve"> which received under 80 per cent.</w:t>
      </w:r>
      <w:r w:rsidRPr="00F52026">
        <w:rPr>
          <w:rStyle w:val="cs"/>
          <w:rFonts w:ascii="Arial" w:hAnsi="Arial" w:cs="Arial"/>
          <w:sz w:val="20"/>
          <w:szCs w:val="20"/>
          <w:lang w:eastAsia="en-GB"/>
        </w:rPr>
        <w:t xml:space="preserve"> approval.</w:t>
      </w:r>
      <w:r w:rsidR="00345F37" w:rsidRPr="00345F37">
        <w:rPr>
          <w:rStyle w:val="cs"/>
          <w:rFonts w:ascii="Arial" w:hAnsi="Arial" w:cs="Arial"/>
          <w:sz w:val="20"/>
          <w:szCs w:val="20"/>
          <w:lang w:eastAsia="en-GB"/>
        </w:rPr>
        <w:t xml:space="preserve"> </w:t>
      </w:r>
      <w:r w:rsidR="00345F37" w:rsidRPr="00F52026">
        <w:rPr>
          <w:rStyle w:val="cs"/>
          <w:rFonts w:ascii="Arial" w:hAnsi="Arial" w:cs="Arial"/>
          <w:sz w:val="20"/>
          <w:szCs w:val="20"/>
          <w:lang w:eastAsia="en-GB"/>
        </w:rPr>
        <w:t>We have engaged with our major shareholders ahead of the vote and understand their views on this matter.</w:t>
      </w:r>
    </w:p>
    <w:p w14:paraId="2C813E14" w14:textId="3B859F24" w:rsidR="00187A84" w:rsidRPr="00F52026" w:rsidRDefault="00187A84" w:rsidP="008E2EBD">
      <w:pPr>
        <w:pStyle w:val="ct1"/>
        <w:jc w:val="both"/>
        <w:rPr>
          <w:rStyle w:val="cs"/>
          <w:rFonts w:ascii="Arial" w:hAnsi="Arial" w:cs="Arial"/>
          <w:sz w:val="20"/>
          <w:szCs w:val="20"/>
          <w:lang w:eastAsia="en-GB"/>
        </w:rPr>
      </w:pPr>
      <w:r w:rsidRPr="00F52026">
        <w:rPr>
          <w:rStyle w:val="cs"/>
          <w:rFonts w:ascii="Arial" w:hAnsi="Arial" w:cs="Arial"/>
          <w:sz w:val="20"/>
          <w:szCs w:val="20"/>
          <w:lang w:eastAsia="en-GB"/>
        </w:rPr>
        <w:t xml:space="preserve">Dominik Dolenec has asked to step down as Chairman of the Company and Brendan Hawthorne has been elected as Chairman by the Directors. Now that </w:t>
      </w:r>
      <w:proofErr w:type="gramStart"/>
      <w:r w:rsidRPr="00F52026">
        <w:rPr>
          <w:rStyle w:val="cs"/>
          <w:rFonts w:ascii="Arial" w:hAnsi="Arial" w:cs="Arial"/>
          <w:sz w:val="20"/>
          <w:szCs w:val="20"/>
          <w:lang w:eastAsia="en-GB"/>
        </w:rPr>
        <w:t>the majority of</w:t>
      </w:r>
      <w:proofErr w:type="gramEnd"/>
      <w:r w:rsidRPr="00F52026">
        <w:rPr>
          <w:rStyle w:val="cs"/>
          <w:rFonts w:ascii="Arial" w:hAnsi="Arial" w:cs="Arial"/>
          <w:sz w:val="20"/>
          <w:szCs w:val="20"/>
          <w:lang w:eastAsia="en-GB"/>
        </w:rPr>
        <w:t xml:space="preserve"> the work required to wind up the activities of the Company has been completed or is well</w:t>
      </w:r>
      <w:r w:rsidR="00A50A4C" w:rsidRPr="00F52026">
        <w:rPr>
          <w:rStyle w:val="cs"/>
          <w:rFonts w:ascii="Arial" w:hAnsi="Arial" w:cs="Arial"/>
          <w:sz w:val="20"/>
          <w:szCs w:val="20"/>
          <w:lang w:eastAsia="en-GB"/>
        </w:rPr>
        <w:t xml:space="preserve"> underway, Mr. Dolenec and the B</w:t>
      </w:r>
      <w:r w:rsidRPr="00F52026">
        <w:rPr>
          <w:rStyle w:val="cs"/>
          <w:rFonts w:ascii="Arial" w:hAnsi="Arial" w:cs="Arial"/>
          <w:sz w:val="20"/>
          <w:szCs w:val="20"/>
          <w:lang w:eastAsia="en-GB"/>
        </w:rPr>
        <w:t>oard felt it appropriate to transition the</w:t>
      </w:r>
      <w:r w:rsidR="00A50A4C" w:rsidRPr="00F52026">
        <w:rPr>
          <w:rStyle w:val="cs"/>
          <w:rFonts w:ascii="Arial" w:hAnsi="Arial" w:cs="Arial"/>
          <w:sz w:val="20"/>
          <w:szCs w:val="20"/>
          <w:lang w:eastAsia="en-GB"/>
        </w:rPr>
        <w:t xml:space="preserve"> role as</w:t>
      </w:r>
      <w:r w:rsidRPr="00F52026">
        <w:rPr>
          <w:rStyle w:val="cs"/>
          <w:rFonts w:ascii="Arial" w:hAnsi="Arial" w:cs="Arial"/>
          <w:sz w:val="20"/>
          <w:szCs w:val="20"/>
          <w:lang w:eastAsia="en-GB"/>
        </w:rPr>
        <w:t xml:space="preserve"> Chairman to a non-executive director. Mr. Dolenec will remain an Executive Director with a </w:t>
      </w:r>
      <w:proofErr w:type="gramStart"/>
      <w:r w:rsidRPr="00F52026">
        <w:rPr>
          <w:rStyle w:val="cs"/>
          <w:rFonts w:ascii="Arial" w:hAnsi="Arial" w:cs="Arial"/>
          <w:sz w:val="20"/>
          <w:szCs w:val="20"/>
          <w:lang w:eastAsia="en-GB"/>
        </w:rPr>
        <w:t>particular focus</w:t>
      </w:r>
      <w:proofErr w:type="gramEnd"/>
      <w:r w:rsidRPr="00F52026">
        <w:rPr>
          <w:rStyle w:val="cs"/>
          <w:rFonts w:ascii="Arial" w:hAnsi="Arial" w:cs="Arial"/>
          <w:sz w:val="20"/>
          <w:szCs w:val="20"/>
          <w:lang w:eastAsia="en-GB"/>
        </w:rPr>
        <w:t xml:space="preserve"> on maximising the recovery of the Company’s investment in Princeton. The Board expresses their sincere thanks on behalf of </w:t>
      </w:r>
      <w:proofErr w:type="gramStart"/>
      <w:r w:rsidRPr="00F52026">
        <w:rPr>
          <w:rStyle w:val="cs"/>
          <w:rFonts w:ascii="Arial" w:hAnsi="Arial" w:cs="Arial"/>
          <w:sz w:val="20"/>
          <w:szCs w:val="20"/>
          <w:lang w:eastAsia="en-GB"/>
        </w:rPr>
        <w:t>all of</w:t>
      </w:r>
      <w:proofErr w:type="gramEnd"/>
      <w:r w:rsidRPr="00F52026">
        <w:rPr>
          <w:rStyle w:val="cs"/>
          <w:rFonts w:ascii="Arial" w:hAnsi="Arial" w:cs="Arial"/>
          <w:sz w:val="20"/>
          <w:szCs w:val="20"/>
          <w:lang w:eastAsia="en-GB"/>
        </w:rPr>
        <w:t xml:space="preserve"> the Company’s shareholders for his executive leadership in the portfolio restructuring and the wind down of the Company. </w:t>
      </w:r>
    </w:p>
    <w:p w14:paraId="5D40024C" w14:textId="3EE96A49" w:rsidR="00187A84" w:rsidRDefault="00187A84" w:rsidP="008E2EBD">
      <w:pPr>
        <w:pStyle w:val="ct1"/>
        <w:jc w:val="both"/>
        <w:rPr>
          <w:rStyle w:val="ah"/>
          <w:rFonts w:ascii="Arial" w:hAnsi="Arial" w:cs="Arial"/>
          <w:color w:val="000000"/>
          <w:sz w:val="20"/>
          <w:szCs w:val="20"/>
        </w:rPr>
      </w:pPr>
      <w:r w:rsidRPr="00187A84">
        <w:rPr>
          <w:rFonts w:ascii="Arial" w:hAnsi="Arial" w:cs="Arial"/>
          <w:color w:val="000000"/>
          <w:sz w:val="20"/>
          <w:szCs w:val="20"/>
        </w:rPr>
        <w:t xml:space="preserve">Separately, the Company has also been notified that Oaktree Value Equity Holdings, L.P. and LIM Advisors (London) Limited have agreed with each other, subject to certain conditions, not to requisition any addition to or removal from the Company's </w:t>
      </w:r>
      <w:r w:rsidR="00F52026">
        <w:rPr>
          <w:rFonts w:ascii="Arial" w:hAnsi="Arial" w:cs="Arial"/>
          <w:color w:val="000000"/>
          <w:sz w:val="20"/>
          <w:szCs w:val="20"/>
        </w:rPr>
        <w:t>B</w:t>
      </w:r>
      <w:r w:rsidRPr="00187A84">
        <w:rPr>
          <w:rFonts w:ascii="Arial" w:hAnsi="Arial" w:cs="Arial"/>
          <w:color w:val="000000"/>
          <w:sz w:val="20"/>
          <w:szCs w:val="20"/>
        </w:rPr>
        <w:t xml:space="preserve">oard of </w:t>
      </w:r>
      <w:r w:rsidR="00F52026">
        <w:rPr>
          <w:rFonts w:ascii="Arial" w:hAnsi="Arial" w:cs="Arial"/>
          <w:color w:val="000000"/>
          <w:sz w:val="20"/>
          <w:szCs w:val="20"/>
        </w:rPr>
        <w:t>D</w:t>
      </w:r>
      <w:r w:rsidRPr="00187A84">
        <w:rPr>
          <w:rFonts w:ascii="Arial" w:hAnsi="Arial" w:cs="Arial"/>
          <w:color w:val="000000"/>
          <w:sz w:val="20"/>
          <w:szCs w:val="20"/>
        </w:rPr>
        <w:t>irectors for the period up to 31 December 2019.</w:t>
      </w:r>
    </w:p>
    <w:p w14:paraId="3002E386" w14:textId="11019374" w:rsidR="00FF3E25" w:rsidRDefault="00FF3E25" w:rsidP="008E2EBD">
      <w:pPr>
        <w:pStyle w:val="ct1"/>
        <w:jc w:val="both"/>
        <w:rPr>
          <w:rFonts w:ascii="Arial" w:hAnsi="Arial" w:cs="Arial"/>
          <w:color w:val="000000"/>
          <w:sz w:val="20"/>
          <w:szCs w:val="20"/>
        </w:rPr>
      </w:pPr>
      <w:r>
        <w:rPr>
          <w:rStyle w:val="ah"/>
          <w:rFonts w:ascii="Arial" w:hAnsi="Arial" w:cs="Arial"/>
          <w:color w:val="000000"/>
          <w:sz w:val="20"/>
          <w:szCs w:val="20"/>
        </w:rPr>
        <w:t xml:space="preserve">A copy of all resolutions passed as special business will shortly be available for inspection on the National Storage Mechanism at </w:t>
      </w:r>
      <w:hyperlink r:id="rId8" w:history="1">
        <w:r w:rsidRPr="00FF3E25">
          <w:rPr>
            <w:rStyle w:val="ah"/>
            <w:rFonts w:ascii="Arial" w:hAnsi="Arial" w:cs="Arial"/>
            <w:color w:val="000000"/>
            <w:sz w:val="20"/>
            <w:szCs w:val="20"/>
          </w:rPr>
          <w:t>www.morningstar.co.uk/uk/NSM</w:t>
        </w:r>
      </w:hyperlink>
      <w:r>
        <w:rPr>
          <w:rStyle w:val="ah"/>
          <w:rFonts w:ascii="Arial" w:hAnsi="Arial" w:cs="Arial"/>
          <w:color w:val="000000"/>
          <w:sz w:val="20"/>
          <w:szCs w:val="20"/>
        </w:rPr>
        <w:t>.</w:t>
      </w:r>
    </w:p>
    <w:p w14:paraId="1F85DD0C" w14:textId="18CB97B2" w:rsidR="00416DCA" w:rsidRDefault="00FF3E25" w:rsidP="008E2EBD">
      <w:pPr>
        <w:pStyle w:val="BodyText"/>
        <w:rPr>
          <w:rStyle w:val="ah"/>
          <w:rFonts w:ascii="Arial" w:hAnsi="Arial" w:cs="Arial"/>
          <w:color w:val="000000"/>
          <w:sz w:val="20"/>
        </w:rPr>
      </w:pPr>
      <w:r>
        <w:rPr>
          <w:rStyle w:val="ah"/>
          <w:rFonts w:ascii="Arial" w:hAnsi="Arial" w:cs="Arial"/>
          <w:color w:val="000000"/>
          <w:sz w:val="20"/>
        </w:rPr>
        <w:t>A copy of the voting results shown above will also be made available on the Company's website</w:t>
      </w:r>
      <w:r w:rsidR="00850C0C">
        <w:rPr>
          <w:rStyle w:val="ah"/>
          <w:rFonts w:ascii="Arial" w:hAnsi="Arial" w:cs="Arial"/>
          <w:color w:val="000000"/>
          <w:sz w:val="20"/>
        </w:rPr>
        <w:t xml:space="preserve"> at www.rdlrealisationplc.co.uk</w:t>
      </w:r>
    </w:p>
    <w:p w14:paraId="1F8B8D33" w14:textId="77777777" w:rsidR="00FF3E25" w:rsidRPr="00416DCA" w:rsidRDefault="00FF3E25" w:rsidP="00FF3E25">
      <w:pPr>
        <w:pStyle w:val="BodyText"/>
        <w:rPr>
          <w:rStyle w:val="HTMLKeyboard"/>
          <w:rFonts w:ascii="Times New Roman" w:hAnsi="Times New Roman" w:cs="Times New Roman"/>
          <w:sz w:val="24"/>
          <w:szCs w:val="24"/>
        </w:rPr>
      </w:pPr>
    </w:p>
    <w:p w14:paraId="7B80D6AC" w14:textId="47B497AC" w:rsidR="00E52628" w:rsidRPr="00FF3E25" w:rsidRDefault="00E52628" w:rsidP="00FF3E25">
      <w:pPr>
        <w:pStyle w:val="BodyText"/>
        <w:rPr>
          <w:rStyle w:val="ah"/>
          <w:rFonts w:ascii="Arial" w:hAnsi="Arial" w:cs="Arial"/>
          <w:b/>
          <w:color w:val="000000"/>
          <w:sz w:val="20"/>
        </w:rPr>
      </w:pPr>
      <w:r w:rsidRPr="00FF3E25">
        <w:rPr>
          <w:rStyle w:val="ah"/>
          <w:rFonts w:ascii="Arial" w:hAnsi="Arial" w:cs="Arial"/>
          <w:b/>
          <w:color w:val="000000"/>
          <w:sz w:val="20"/>
        </w:rPr>
        <w:lastRenderedPageBreak/>
        <w:t>For further information, please contact:</w:t>
      </w:r>
    </w:p>
    <w:p w14:paraId="762B7986" w14:textId="77777777" w:rsidR="00FF3E25" w:rsidRDefault="00FF3E25" w:rsidP="001463FE">
      <w:pPr>
        <w:spacing w:after="0" w:line="240" w:lineRule="auto"/>
        <w:jc w:val="both"/>
        <w:rPr>
          <w:rFonts w:ascii="Times New Roman" w:hAnsi="Times New Roman" w:cs="Times New Roman"/>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371"/>
      </w:tblGrid>
      <w:tr w:rsidR="00E52628" w14:paraId="1F6E88A6" w14:textId="77777777" w:rsidTr="0082263C">
        <w:tc>
          <w:tcPr>
            <w:tcW w:w="4227" w:type="dxa"/>
            <w:hideMark/>
          </w:tcPr>
          <w:p w14:paraId="18B8788D" w14:textId="77777777" w:rsidR="00E52628" w:rsidRPr="00850C0C" w:rsidRDefault="00E52628" w:rsidP="001463FE">
            <w:pPr>
              <w:jc w:val="both"/>
              <w:rPr>
                <w:rFonts w:ascii="Arial" w:hAnsi="Arial" w:cs="Arial"/>
                <w:sz w:val="20"/>
                <w:lang w:eastAsia="en-GB"/>
              </w:rPr>
            </w:pPr>
            <w:r w:rsidRPr="00850C0C">
              <w:rPr>
                <w:rFonts w:ascii="Arial" w:hAnsi="Arial" w:cs="Arial"/>
                <w:b/>
                <w:bCs/>
                <w:sz w:val="20"/>
                <w:lang w:eastAsia="en-GB"/>
              </w:rPr>
              <w:t>Link Company Matters Limited</w:t>
            </w:r>
          </w:p>
        </w:tc>
        <w:tc>
          <w:tcPr>
            <w:tcW w:w="4371" w:type="dxa"/>
            <w:hideMark/>
          </w:tcPr>
          <w:p w14:paraId="77F57AA2" w14:textId="0BD336A7" w:rsidR="00E52628" w:rsidRPr="00850C0C" w:rsidRDefault="00E52628" w:rsidP="001463FE">
            <w:pPr>
              <w:jc w:val="both"/>
              <w:rPr>
                <w:rFonts w:ascii="Arial" w:hAnsi="Arial" w:cs="Arial"/>
                <w:sz w:val="20"/>
                <w:lang w:eastAsia="en-GB"/>
              </w:rPr>
            </w:pPr>
            <w:r w:rsidRPr="00850C0C">
              <w:rPr>
                <w:rFonts w:ascii="Arial" w:hAnsi="Arial" w:cs="Arial"/>
                <w:sz w:val="20"/>
              </w:rPr>
              <w:t>+44 (0)1392 477 5</w:t>
            </w:r>
            <w:r w:rsidR="001463FE" w:rsidRPr="00850C0C">
              <w:rPr>
                <w:rFonts w:ascii="Arial" w:hAnsi="Arial" w:cs="Arial"/>
                <w:sz w:val="20"/>
              </w:rPr>
              <w:t>71</w:t>
            </w:r>
          </w:p>
        </w:tc>
      </w:tr>
      <w:tr w:rsidR="00E52628" w14:paraId="572A8C9E" w14:textId="77777777" w:rsidTr="0082263C">
        <w:tc>
          <w:tcPr>
            <w:tcW w:w="4227" w:type="dxa"/>
            <w:hideMark/>
          </w:tcPr>
          <w:p w14:paraId="6E7CFC14" w14:textId="77777777" w:rsidR="00E52628" w:rsidRPr="00850C0C" w:rsidRDefault="00E52628" w:rsidP="001463FE">
            <w:pPr>
              <w:jc w:val="both"/>
              <w:rPr>
                <w:rFonts w:ascii="Arial" w:hAnsi="Arial" w:cs="Arial"/>
                <w:bCs/>
                <w:sz w:val="20"/>
                <w:lang w:eastAsia="en-GB"/>
              </w:rPr>
            </w:pPr>
            <w:r w:rsidRPr="00850C0C">
              <w:rPr>
                <w:rFonts w:ascii="Arial" w:hAnsi="Arial" w:cs="Arial"/>
                <w:bCs/>
                <w:sz w:val="20"/>
                <w:lang w:eastAsia="en-GB"/>
              </w:rPr>
              <w:t>Secretary</w:t>
            </w:r>
          </w:p>
        </w:tc>
        <w:tc>
          <w:tcPr>
            <w:tcW w:w="4371" w:type="dxa"/>
          </w:tcPr>
          <w:p w14:paraId="4BDF78CF" w14:textId="77777777" w:rsidR="00E52628" w:rsidRPr="00850C0C" w:rsidRDefault="00E52628" w:rsidP="001463FE">
            <w:pPr>
              <w:jc w:val="both"/>
              <w:rPr>
                <w:rFonts w:ascii="Arial" w:hAnsi="Arial" w:cs="Arial"/>
                <w:b/>
                <w:bCs/>
                <w:sz w:val="20"/>
                <w:lang w:eastAsia="en-GB"/>
              </w:rPr>
            </w:pPr>
          </w:p>
        </w:tc>
      </w:tr>
      <w:tr w:rsidR="00E52628" w14:paraId="06541BA9" w14:textId="77777777" w:rsidTr="0082263C">
        <w:tc>
          <w:tcPr>
            <w:tcW w:w="4227" w:type="dxa"/>
          </w:tcPr>
          <w:p w14:paraId="14493499" w14:textId="77777777" w:rsidR="00E52628" w:rsidRPr="00850C0C" w:rsidRDefault="00E52628" w:rsidP="001463FE">
            <w:pPr>
              <w:jc w:val="both"/>
              <w:rPr>
                <w:rFonts w:ascii="Arial" w:hAnsi="Arial" w:cs="Arial"/>
                <w:sz w:val="20"/>
                <w:lang w:eastAsia="en-GB"/>
              </w:rPr>
            </w:pPr>
          </w:p>
        </w:tc>
        <w:tc>
          <w:tcPr>
            <w:tcW w:w="4371" w:type="dxa"/>
          </w:tcPr>
          <w:p w14:paraId="577388CE" w14:textId="77777777" w:rsidR="00E52628" w:rsidRPr="00850C0C" w:rsidRDefault="00E52628" w:rsidP="001463FE">
            <w:pPr>
              <w:jc w:val="both"/>
              <w:rPr>
                <w:rFonts w:ascii="Arial" w:hAnsi="Arial" w:cs="Arial"/>
                <w:b/>
                <w:bCs/>
                <w:sz w:val="20"/>
                <w:szCs w:val="20"/>
                <w:lang w:eastAsia="en-GB"/>
              </w:rPr>
            </w:pPr>
          </w:p>
        </w:tc>
      </w:tr>
      <w:tr w:rsidR="00E52628" w:rsidRPr="00E80902" w14:paraId="0C303938" w14:textId="77777777" w:rsidTr="00C96096">
        <w:trPr>
          <w:trHeight w:val="590"/>
        </w:trPr>
        <w:tc>
          <w:tcPr>
            <w:tcW w:w="4227" w:type="dxa"/>
            <w:hideMark/>
          </w:tcPr>
          <w:p w14:paraId="035E343A" w14:textId="77777777" w:rsidR="00C96096" w:rsidRPr="00850C0C" w:rsidRDefault="00E52628" w:rsidP="001463FE">
            <w:pPr>
              <w:jc w:val="both"/>
              <w:rPr>
                <w:rFonts w:ascii="Arial" w:eastAsia="Calibri" w:hAnsi="Arial" w:cs="Arial"/>
                <w:b/>
                <w:sz w:val="20"/>
                <w:szCs w:val="24"/>
              </w:rPr>
            </w:pPr>
            <w:r w:rsidRPr="00850C0C">
              <w:rPr>
                <w:rFonts w:ascii="Arial" w:eastAsia="Calibri" w:hAnsi="Arial" w:cs="Arial"/>
                <w:b/>
                <w:sz w:val="20"/>
                <w:szCs w:val="24"/>
              </w:rPr>
              <w:t>Liberum Capital Limited</w:t>
            </w:r>
          </w:p>
          <w:p w14:paraId="03B6A420" w14:textId="77777777" w:rsidR="00E52628" w:rsidRPr="00850C0C" w:rsidRDefault="00E52628" w:rsidP="001463FE">
            <w:pPr>
              <w:jc w:val="both"/>
              <w:rPr>
                <w:rFonts w:ascii="Arial" w:eastAsia="Calibri" w:hAnsi="Arial" w:cs="Arial"/>
                <w:sz w:val="20"/>
                <w:szCs w:val="24"/>
              </w:rPr>
            </w:pPr>
            <w:r w:rsidRPr="00850C0C">
              <w:rPr>
                <w:rFonts w:ascii="Arial" w:eastAsia="Calibri" w:hAnsi="Arial" w:cs="Arial"/>
                <w:sz w:val="20"/>
                <w:szCs w:val="24"/>
              </w:rPr>
              <w:t>Joshua Hughes</w:t>
            </w:r>
          </w:p>
          <w:p w14:paraId="4FA73708" w14:textId="599D5444" w:rsidR="00C96096" w:rsidRPr="00850C0C" w:rsidRDefault="00C96096" w:rsidP="001463FE">
            <w:pPr>
              <w:jc w:val="both"/>
              <w:rPr>
                <w:rFonts w:ascii="Arial" w:eastAsia="Calibri" w:hAnsi="Arial" w:cs="Arial"/>
                <w:b/>
                <w:sz w:val="20"/>
                <w:szCs w:val="24"/>
              </w:rPr>
            </w:pPr>
          </w:p>
        </w:tc>
        <w:tc>
          <w:tcPr>
            <w:tcW w:w="4371" w:type="dxa"/>
            <w:hideMark/>
          </w:tcPr>
          <w:p w14:paraId="5CF70964" w14:textId="77777777" w:rsidR="00E52628" w:rsidRPr="00850C0C" w:rsidRDefault="00E52628" w:rsidP="001463FE">
            <w:pPr>
              <w:jc w:val="both"/>
              <w:rPr>
                <w:rFonts w:ascii="Arial" w:eastAsia="Calibri" w:hAnsi="Arial" w:cs="Arial"/>
                <w:sz w:val="20"/>
                <w:szCs w:val="20"/>
              </w:rPr>
            </w:pPr>
            <w:r w:rsidRPr="00850C0C">
              <w:rPr>
                <w:rFonts w:ascii="Arial" w:eastAsia="Calibri" w:hAnsi="Arial" w:cs="Arial"/>
                <w:sz w:val="20"/>
                <w:szCs w:val="20"/>
              </w:rPr>
              <w:t>+44 (0)20 3100 2000</w:t>
            </w:r>
          </w:p>
        </w:tc>
      </w:tr>
    </w:tbl>
    <w:p w14:paraId="36139E6E" w14:textId="77777777" w:rsidR="00167441" w:rsidRPr="00A024CE" w:rsidRDefault="00167441" w:rsidP="001463FE">
      <w:pPr>
        <w:spacing w:after="0" w:line="240" w:lineRule="auto"/>
        <w:jc w:val="both"/>
        <w:rPr>
          <w:rFonts w:ascii="Arial" w:hAnsi="Arial" w:cs="Arial"/>
          <w:b/>
          <w:sz w:val="20"/>
          <w:szCs w:val="20"/>
        </w:rPr>
      </w:pPr>
    </w:p>
    <w:p w14:paraId="16385109" w14:textId="77777777" w:rsidR="001463FE" w:rsidRPr="00850C0C" w:rsidRDefault="001463FE" w:rsidP="001463FE">
      <w:pPr>
        <w:spacing w:after="0" w:line="240" w:lineRule="auto"/>
        <w:rPr>
          <w:rFonts w:ascii="Arial" w:eastAsia="Times New Roman" w:hAnsi="Arial" w:cs="Arial"/>
          <w:sz w:val="20"/>
          <w:szCs w:val="24"/>
          <w:lang w:val="en-US"/>
        </w:rPr>
      </w:pPr>
      <w:r w:rsidRPr="00850C0C">
        <w:rPr>
          <w:rFonts w:ascii="Arial" w:eastAsia="Times New Roman" w:hAnsi="Arial" w:cs="Arial"/>
          <w:sz w:val="20"/>
          <w:szCs w:val="24"/>
          <w:lang w:val="en-US"/>
        </w:rPr>
        <w:t>LEI: 549300VGZSKYQ7C2U221</w:t>
      </w:r>
    </w:p>
    <w:p w14:paraId="3969A004" w14:textId="77777777" w:rsidR="00357248" w:rsidRPr="00A024CE" w:rsidRDefault="00357248" w:rsidP="00A331D2">
      <w:pPr>
        <w:autoSpaceDE w:val="0"/>
        <w:autoSpaceDN w:val="0"/>
        <w:adjustRightInd w:val="0"/>
        <w:spacing w:before="100" w:beforeAutospacing="1" w:after="0" w:line="240" w:lineRule="auto"/>
        <w:jc w:val="both"/>
        <w:rPr>
          <w:rFonts w:ascii="Arial" w:eastAsiaTheme="minorEastAsia" w:hAnsi="Arial" w:cs="Arial"/>
          <w:b/>
          <w:sz w:val="20"/>
          <w:szCs w:val="20"/>
          <w:lang w:eastAsia="en-GB"/>
        </w:rPr>
      </w:pPr>
    </w:p>
    <w:sectPr w:rsidR="00357248" w:rsidRPr="00A024CE" w:rsidSect="001674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31CB" w14:textId="77777777" w:rsidR="00FF74BD" w:rsidRDefault="00FF74BD" w:rsidP="000A4F1C">
      <w:pPr>
        <w:spacing w:after="0" w:line="240" w:lineRule="auto"/>
      </w:pPr>
      <w:r>
        <w:separator/>
      </w:r>
    </w:p>
  </w:endnote>
  <w:endnote w:type="continuationSeparator" w:id="0">
    <w:p w14:paraId="74A0B3F6" w14:textId="77777777" w:rsidR="00FF74BD" w:rsidRDefault="00FF74BD" w:rsidP="000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5EA0" w14:textId="77777777" w:rsidR="00FF74BD" w:rsidRDefault="00FF74BD" w:rsidP="000A4F1C">
      <w:pPr>
        <w:spacing w:after="0" w:line="240" w:lineRule="auto"/>
      </w:pPr>
      <w:r>
        <w:separator/>
      </w:r>
    </w:p>
  </w:footnote>
  <w:footnote w:type="continuationSeparator" w:id="0">
    <w:p w14:paraId="58FDA283" w14:textId="77777777" w:rsidR="00FF74BD" w:rsidRDefault="00FF74BD" w:rsidP="000A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2FA66E44"/>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1" w15:restartNumberingAfterBreak="0">
    <w:nsid w:val="233E3164"/>
    <w:multiLevelType w:val="hybridMultilevel"/>
    <w:tmpl w:val="EB9682B0"/>
    <w:lvl w:ilvl="0" w:tplc="3A761E2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E291F"/>
    <w:multiLevelType w:val="hybridMultilevel"/>
    <w:tmpl w:val="77C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77771"/>
    <w:multiLevelType w:val="hybridMultilevel"/>
    <w:tmpl w:val="DCD2F47A"/>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2F742283"/>
    <w:multiLevelType w:val="hybridMultilevel"/>
    <w:tmpl w:val="453A1EF2"/>
    <w:lvl w:ilvl="0" w:tplc="ADB6AB8A">
      <w:start w:val="1"/>
      <w:numFmt w:val="decimal"/>
      <w:lvlText w:val="%1."/>
      <w:lvlJc w:val="left"/>
      <w:pPr>
        <w:ind w:left="50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576FC"/>
    <w:multiLevelType w:val="hybridMultilevel"/>
    <w:tmpl w:val="06B6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2C127B"/>
    <w:multiLevelType w:val="hybridMultilevel"/>
    <w:tmpl w:val="43D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E671D"/>
    <w:multiLevelType w:val="hybridMultilevel"/>
    <w:tmpl w:val="2382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B7C55"/>
    <w:multiLevelType w:val="hybridMultilevel"/>
    <w:tmpl w:val="29DAFD68"/>
    <w:lvl w:ilvl="0" w:tplc="E1E2319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B619E"/>
    <w:multiLevelType w:val="hybridMultilevel"/>
    <w:tmpl w:val="5002EAAC"/>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3F"/>
    <w:rsid w:val="000035D0"/>
    <w:rsid w:val="00003899"/>
    <w:rsid w:val="00012460"/>
    <w:rsid w:val="00023791"/>
    <w:rsid w:val="00034867"/>
    <w:rsid w:val="00055B37"/>
    <w:rsid w:val="00067808"/>
    <w:rsid w:val="0007363B"/>
    <w:rsid w:val="00081C60"/>
    <w:rsid w:val="000870C6"/>
    <w:rsid w:val="00097442"/>
    <w:rsid w:val="000A4F1C"/>
    <w:rsid w:val="000C1BF8"/>
    <w:rsid w:val="000C3D74"/>
    <w:rsid w:val="00101209"/>
    <w:rsid w:val="00114AAA"/>
    <w:rsid w:val="00116D07"/>
    <w:rsid w:val="00122ADD"/>
    <w:rsid w:val="00123C6C"/>
    <w:rsid w:val="001275F1"/>
    <w:rsid w:val="001361E2"/>
    <w:rsid w:val="00143F51"/>
    <w:rsid w:val="00144709"/>
    <w:rsid w:val="001463FE"/>
    <w:rsid w:val="00162A87"/>
    <w:rsid w:val="00164346"/>
    <w:rsid w:val="00167441"/>
    <w:rsid w:val="00172A57"/>
    <w:rsid w:val="00187A84"/>
    <w:rsid w:val="00193E9E"/>
    <w:rsid w:val="00195F1D"/>
    <w:rsid w:val="001C1895"/>
    <w:rsid w:val="001F533D"/>
    <w:rsid w:val="00244A60"/>
    <w:rsid w:val="00245E65"/>
    <w:rsid w:val="0025310B"/>
    <w:rsid w:val="00293F0B"/>
    <w:rsid w:val="002C0172"/>
    <w:rsid w:val="002C5A47"/>
    <w:rsid w:val="00311C14"/>
    <w:rsid w:val="00314EDD"/>
    <w:rsid w:val="0031746B"/>
    <w:rsid w:val="0032277B"/>
    <w:rsid w:val="003300D7"/>
    <w:rsid w:val="003350E7"/>
    <w:rsid w:val="00345F37"/>
    <w:rsid w:val="00352890"/>
    <w:rsid w:val="00357248"/>
    <w:rsid w:val="003800DE"/>
    <w:rsid w:val="00381C9A"/>
    <w:rsid w:val="00385C50"/>
    <w:rsid w:val="00392B51"/>
    <w:rsid w:val="003C3354"/>
    <w:rsid w:val="003E03DA"/>
    <w:rsid w:val="003E3016"/>
    <w:rsid w:val="00416DCA"/>
    <w:rsid w:val="00420FB1"/>
    <w:rsid w:val="0044627C"/>
    <w:rsid w:val="00452C6B"/>
    <w:rsid w:val="00477955"/>
    <w:rsid w:val="004C1F31"/>
    <w:rsid w:val="004D0802"/>
    <w:rsid w:val="004D13C7"/>
    <w:rsid w:val="004D226D"/>
    <w:rsid w:val="004E3249"/>
    <w:rsid w:val="0050793F"/>
    <w:rsid w:val="00513C92"/>
    <w:rsid w:val="005225CD"/>
    <w:rsid w:val="005260D1"/>
    <w:rsid w:val="00535698"/>
    <w:rsid w:val="00535C30"/>
    <w:rsid w:val="0054096A"/>
    <w:rsid w:val="005425E8"/>
    <w:rsid w:val="00543BB9"/>
    <w:rsid w:val="00551C9D"/>
    <w:rsid w:val="005764F8"/>
    <w:rsid w:val="00583E39"/>
    <w:rsid w:val="005B2549"/>
    <w:rsid w:val="005B4368"/>
    <w:rsid w:val="005D6DDA"/>
    <w:rsid w:val="005F0583"/>
    <w:rsid w:val="0060687E"/>
    <w:rsid w:val="00667D2A"/>
    <w:rsid w:val="006758F3"/>
    <w:rsid w:val="00685DF2"/>
    <w:rsid w:val="00690C25"/>
    <w:rsid w:val="006B4013"/>
    <w:rsid w:val="006C2F13"/>
    <w:rsid w:val="006C72FC"/>
    <w:rsid w:val="006D395A"/>
    <w:rsid w:val="006E2AC4"/>
    <w:rsid w:val="006E6D24"/>
    <w:rsid w:val="007041FB"/>
    <w:rsid w:val="00742547"/>
    <w:rsid w:val="00762004"/>
    <w:rsid w:val="00767FCC"/>
    <w:rsid w:val="0077194B"/>
    <w:rsid w:val="00775F22"/>
    <w:rsid w:val="007B5974"/>
    <w:rsid w:val="007B5BF5"/>
    <w:rsid w:val="007C24D5"/>
    <w:rsid w:val="007F62C4"/>
    <w:rsid w:val="00803DF2"/>
    <w:rsid w:val="0080640D"/>
    <w:rsid w:val="00807A39"/>
    <w:rsid w:val="00822744"/>
    <w:rsid w:val="00836C2D"/>
    <w:rsid w:val="00850C0C"/>
    <w:rsid w:val="00852C5E"/>
    <w:rsid w:val="008545EA"/>
    <w:rsid w:val="00860502"/>
    <w:rsid w:val="008657CA"/>
    <w:rsid w:val="00874602"/>
    <w:rsid w:val="00887086"/>
    <w:rsid w:val="008B2E7B"/>
    <w:rsid w:val="008D6F8B"/>
    <w:rsid w:val="008E2EBD"/>
    <w:rsid w:val="00983CE3"/>
    <w:rsid w:val="0098404C"/>
    <w:rsid w:val="00995EC3"/>
    <w:rsid w:val="009A51DF"/>
    <w:rsid w:val="009B6EC6"/>
    <w:rsid w:val="009C3437"/>
    <w:rsid w:val="009E19ED"/>
    <w:rsid w:val="009F50DF"/>
    <w:rsid w:val="00A024CE"/>
    <w:rsid w:val="00A331D2"/>
    <w:rsid w:val="00A3546C"/>
    <w:rsid w:val="00A415F3"/>
    <w:rsid w:val="00A45777"/>
    <w:rsid w:val="00A50A4C"/>
    <w:rsid w:val="00A5312A"/>
    <w:rsid w:val="00A60B76"/>
    <w:rsid w:val="00A71139"/>
    <w:rsid w:val="00A76939"/>
    <w:rsid w:val="00A86614"/>
    <w:rsid w:val="00AB2A45"/>
    <w:rsid w:val="00AB6E10"/>
    <w:rsid w:val="00AC15A9"/>
    <w:rsid w:val="00AD22C5"/>
    <w:rsid w:val="00AD68C8"/>
    <w:rsid w:val="00AF523E"/>
    <w:rsid w:val="00B04466"/>
    <w:rsid w:val="00B31213"/>
    <w:rsid w:val="00B43505"/>
    <w:rsid w:val="00B47341"/>
    <w:rsid w:val="00B511F3"/>
    <w:rsid w:val="00B5570B"/>
    <w:rsid w:val="00B96DF8"/>
    <w:rsid w:val="00BA42C6"/>
    <w:rsid w:val="00BA6D51"/>
    <w:rsid w:val="00BB0929"/>
    <w:rsid w:val="00BB2B2B"/>
    <w:rsid w:val="00BD104F"/>
    <w:rsid w:val="00BD76DF"/>
    <w:rsid w:val="00BE197B"/>
    <w:rsid w:val="00BE6B47"/>
    <w:rsid w:val="00C00F44"/>
    <w:rsid w:val="00C04E62"/>
    <w:rsid w:val="00C10637"/>
    <w:rsid w:val="00C30582"/>
    <w:rsid w:val="00C34ECC"/>
    <w:rsid w:val="00C47DC4"/>
    <w:rsid w:val="00C501A4"/>
    <w:rsid w:val="00C5056E"/>
    <w:rsid w:val="00C526BD"/>
    <w:rsid w:val="00C639C0"/>
    <w:rsid w:val="00C71727"/>
    <w:rsid w:val="00C819E0"/>
    <w:rsid w:val="00C96096"/>
    <w:rsid w:val="00CA04B0"/>
    <w:rsid w:val="00CB1CFE"/>
    <w:rsid w:val="00CB4D80"/>
    <w:rsid w:val="00CF3D23"/>
    <w:rsid w:val="00D00BF8"/>
    <w:rsid w:val="00D078EF"/>
    <w:rsid w:val="00D138AE"/>
    <w:rsid w:val="00D206EA"/>
    <w:rsid w:val="00D25419"/>
    <w:rsid w:val="00D3189F"/>
    <w:rsid w:val="00D377D4"/>
    <w:rsid w:val="00D44410"/>
    <w:rsid w:val="00D44FD5"/>
    <w:rsid w:val="00D709EA"/>
    <w:rsid w:val="00D768DF"/>
    <w:rsid w:val="00D922F2"/>
    <w:rsid w:val="00D952DA"/>
    <w:rsid w:val="00DA6C3C"/>
    <w:rsid w:val="00DA7F1F"/>
    <w:rsid w:val="00DC0C4E"/>
    <w:rsid w:val="00DC656A"/>
    <w:rsid w:val="00DE33CC"/>
    <w:rsid w:val="00DE6065"/>
    <w:rsid w:val="00E032A9"/>
    <w:rsid w:val="00E23AEA"/>
    <w:rsid w:val="00E42F75"/>
    <w:rsid w:val="00E45F71"/>
    <w:rsid w:val="00E52628"/>
    <w:rsid w:val="00E80902"/>
    <w:rsid w:val="00E94013"/>
    <w:rsid w:val="00EA2BE8"/>
    <w:rsid w:val="00EB170D"/>
    <w:rsid w:val="00ED0997"/>
    <w:rsid w:val="00EE4529"/>
    <w:rsid w:val="00EF0E8B"/>
    <w:rsid w:val="00EF637A"/>
    <w:rsid w:val="00EF6D4A"/>
    <w:rsid w:val="00F079D8"/>
    <w:rsid w:val="00F175D5"/>
    <w:rsid w:val="00F52026"/>
    <w:rsid w:val="00F81C46"/>
    <w:rsid w:val="00F85726"/>
    <w:rsid w:val="00FA160F"/>
    <w:rsid w:val="00FA6F03"/>
    <w:rsid w:val="00FB0632"/>
    <w:rsid w:val="00FB1D20"/>
    <w:rsid w:val="00FB4320"/>
    <w:rsid w:val="00FC2B3E"/>
    <w:rsid w:val="00FC3991"/>
    <w:rsid w:val="00FD4B87"/>
    <w:rsid w:val="00FE1313"/>
    <w:rsid w:val="00FF13D0"/>
    <w:rsid w:val="00FF3E25"/>
    <w:rsid w:val="00FF430A"/>
    <w:rsid w:val="00FF5685"/>
    <w:rsid w:val="00FF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970F"/>
  <w15:docId w15:val="{A9E99801-F390-4ED1-8A94-81140CE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84"/>
  </w:style>
  <w:style w:type="paragraph" w:styleId="Heading1">
    <w:name w:val="heading 1"/>
    <w:basedOn w:val="Normal"/>
    <w:next w:val="Normal"/>
    <w:link w:val="Heading1Char"/>
    <w:qFormat/>
    <w:rsid w:val="00416DCA"/>
    <w:pPr>
      <w:keepNext/>
      <w:spacing w:after="0" w:line="240" w:lineRule="auto"/>
      <w:outlineLvl w:val="0"/>
    </w:pPr>
    <w:rPr>
      <w:rFonts w:ascii="Plantin" w:eastAsia="Times New Roman" w:hAnsi="Plantin" w:cs="Times New Roman"/>
      <w:b/>
      <w:bCs/>
      <w:sz w:val="24"/>
      <w:szCs w:val="24"/>
    </w:rPr>
  </w:style>
  <w:style w:type="paragraph" w:styleId="Heading2">
    <w:name w:val="heading 2"/>
    <w:basedOn w:val="Normal"/>
    <w:next w:val="Normal"/>
    <w:link w:val="Heading2Char"/>
    <w:semiHidden/>
    <w:unhideWhenUsed/>
    <w:qFormat/>
    <w:rsid w:val="00416DCA"/>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1C"/>
    <w:pPr>
      <w:ind w:left="720"/>
      <w:contextualSpacing/>
    </w:pPr>
  </w:style>
  <w:style w:type="paragraph" w:styleId="FootnoteText">
    <w:name w:val="footnote text"/>
    <w:basedOn w:val="Normal"/>
    <w:link w:val="FootnoteTextChar"/>
    <w:uiPriority w:val="99"/>
    <w:semiHidden/>
    <w:unhideWhenUsed/>
    <w:rsid w:val="000A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F1C"/>
    <w:rPr>
      <w:sz w:val="20"/>
      <w:szCs w:val="20"/>
    </w:rPr>
  </w:style>
  <w:style w:type="character" w:styleId="FootnoteReference">
    <w:name w:val="footnote reference"/>
    <w:basedOn w:val="DefaultParagraphFont"/>
    <w:uiPriority w:val="99"/>
    <w:semiHidden/>
    <w:unhideWhenUsed/>
    <w:rsid w:val="000A4F1C"/>
    <w:rPr>
      <w:vertAlign w:val="superscript"/>
    </w:rPr>
  </w:style>
  <w:style w:type="paragraph" w:styleId="EndnoteText">
    <w:name w:val="endnote text"/>
    <w:basedOn w:val="Normal"/>
    <w:link w:val="EndnoteTextChar"/>
    <w:uiPriority w:val="99"/>
    <w:semiHidden/>
    <w:unhideWhenUsed/>
    <w:rsid w:val="000A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F1C"/>
    <w:rPr>
      <w:sz w:val="20"/>
      <w:szCs w:val="20"/>
    </w:rPr>
  </w:style>
  <w:style w:type="character" w:styleId="EndnoteReference">
    <w:name w:val="endnote reference"/>
    <w:basedOn w:val="DefaultParagraphFont"/>
    <w:uiPriority w:val="99"/>
    <w:semiHidden/>
    <w:unhideWhenUsed/>
    <w:rsid w:val="000A4F1C"/>
    <w:rPr>
      <w:vertAlign w:val="superscript"/>
    </w:rPr>
  </w:style>
  <w:style w:type="table" w:styleId="TableGrid">
    <w:name w:val="Table Grid"/>
    <w:basedOn w:val="TableNormal"/>
    <w:uiPriority w:val="39"/>
    <w:rsid w:val="000A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9C0"/>
    <w:rPr>
      <w:color w:val="0000FF" w:themeColor="hyperlink"/>
      <w:u w:val="single"/>
    </w:rPr>
  </w:style>
  <w:style w:type="paragraph" w:styleId="BalloonText">
    <w:name w:val="Balloon Text"/>
    <w:basedOn w:val="Normal"/>
    <w:link w:val="BalloonTextChar"/>
    <w:uiPriority w:val="99"/>
    <w:semiHidden/>
    <w:unhideWhenUsed/>
    <w:rsid w:val="0053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30"/>
    <w:rPr>
      <w:rFonts w:ascii="Tahoma" w:hAnsi="Tahoma" w:cs="Tahoma"/>
      <w:sz w:val="16"/>
      <w:szCs w:val="16"/>
    </w:rPr>
  </w:style>
  <w:style w:type="paragraph" w:customStyle="1" w:styleId="NormalWeb">
    <w:name w:val="Normal(Web)"/>
    <w:basedOn w:val="Normal"/>
    <w:uiPriority w:val="99"/>
    <w:rsid w:val="00AD68C8"/>
    <w:pPr>
      <w:widowControl w:val="0"/>
      <w:autoSpaceDE w:val="0"/>
      <w:autoSpaceDN w:val="0"/>
      <w:adjustRightInd w:val="0"/>
      <w:spacing w:before="100" w:beforeAutospacing="1" w:after="100" w:afterAutospacing="1" w:line="240" w:lineRule="auto"/>
    </w:pPr>
    <w:rPr>
      <w:rFonts w:ascii="Times New Roman" w:eastAsiaTheme="minorEastAsia" w:hAnsi="Times New Roman" w:cs="Times New Roman"/>
      <w:sz w:val="24"/>
      <w:szCs w:val="24"/>
      <w:lang w:val="en-US" w:eastAsia="en-GB"/>
    </w:rPr>
  </w:style>
  <w:style w:type="character" w:styleId="FollowedHyperlink">
    <w:name w:val="FollowedHyperlink"/>
    <w:basedOn w:val="DefaultParagraphFont"/>
    <w:uiPriority w:val="99"/>
    <w:semiHidden/>
    <w:unhideWhenUsed/>
    <w:rsid w:val="00293F0B"/>
    <w:rPr>
      <w:color w:val="800080" w:themeColor="followedHyperlink"/>
      <w:u w:val="single"/>
    </w:rPr>
  </w:style>
  <w:style w:type="paragraph" w:styleId="Header">
    <w:name w:val="header"/>
    <w:basedOn w:val="Normal"/>
    <w:link w:val="HeaderChar"/>
    <w:uiPriority w:val="99"/>
    <w:semiHidden/>
    <w:unhideWhenUsed/>
    <w:rsid w:val="00583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E39"/>
  </w:style>
  <w:style w:type="paragraph" w:styleId="Footer">
    <w:name w:val="footer"/>
    <w:basedOn w:val="Normal"/>
    <w:link w:val="FooterChar"/>
    <w:uiPriority w:val="99"/>
    <w:semiHidden/>
    <w:unhideWhenUsed/>
    <w:rsid w:val="00583E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E39"/>
  </w:style>
  <w:style w:type="character" w:styleId="CommentReference">
    <w:name w:val="annotation reference"/>
    <w:basedOn w:val="DefaultParagraphFont"/>
    <w:uiPriority w:val="99"/>
    <w:semiHidden/>
    <w:unhideWhenUsed/>
    <w:rsid w:val="00D206EA"/>
    <w:rPr>
      <w:sz w:val="16"/>
      <w:szCs w:val="16"/>
    </w:rPr>
  </w:style>
  <w:style w:type="paragraph" w:styleId="CommentText">
    <w:name w:val="annotation text"/>
    <w:basedOn w:val="Normal"/>
    <w:link w:val="CommentTextChar"/>
    <w:uiPriority w:val="99"/>
    <w:semiHidden/>
    <w:unhideWhenUsed/>
    <w:rsid w:val="00D206EA"/>
    <w:pPr>
      <w:spacing w:line="240" w:lineRule="auto"/>
    </w:pPr>
    <w:rPr>
      <w:sz w:val="20"/>
      <w:szCs w:val="20"/>
    </w:rPr>
  </w:style>
  <w:style w:type="character" w:customStyle="1" w:styleId="CommentTextChar">
    <w:name w:val="Comment Text Char"/>
    <w:basedOn w:val="DefaultParagraphFont"/>
    <w:link w:val="CommentText"/>
    <w:uiPriority w:val="99"/>
    <w:semiHidden/>
    <w:rsid w:val="00D206EA"/>
    <w:rPr>
      <w:sz w:val="20"/>
      <w:szCs w:val="20"/>
    </w:rPr>
  </w:style>
  <w:style w:type="paragraph" w:styleId="CommentSubject">
    <w:name w:val="annotation subject"/>
    <w:basedOn w:val="CommentText"/>
    <w:next w:val="CommentText"/>
    <w:link w:val="CommentSubjectChar"/>
    <w:uiPriority w:val="99"/>
    <w:semiHidden/>
    <w:unhideWhenUsed/>
    <w:rsid w:val="00D206EA"/>
    <w:rPr>
      <w:b/>
      <w:bCs/>
    </w:rPr>
  </w:style>
  <w:style w:type="character" w:customStyle="1" w:styleId="CommentSubjectChar">
    <w:name w:val="Comment Subject Char"/>
    <w:basedOn w:val="CommentTextChar"/>
    <w:link w:val="CommentSubject"/>
    <w:uiPriority w:val="99"/>
    <w:semiHidden/>
    <w:rsid w:val="00D206EA"/>
    <w:rPr>
      <w:b/>
      <w:bCs/>
      <w:sz w:val="20"/>
      <w:szCs w:val="20"/>
    </w:rPr>
  </w:style>
  <w:style w:type="paragraph" w:customStyle="1" w:styleId="bg">
    <w:name w:val="bg"/>
    <w:basedOn w:val="Normal"/>
    <w:rsid w:val="009E19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c">
    <w:name w:val="bc"/>
    <w:basedOn w:val="Normal"/>
    <w:rsid w:val="009E19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0">
    <w:name w:val="Normal (Web)"/>
    <w:basedOn w:val="Normal"/>
    <w:uiPriority w:val="99"/>
    <w:semiHidden/>
    <w:unhideWhenUsed/>
    <w:rsid w:val="00245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
    <w:name w:val="bo"/>
    <w:basedOn w:val="DefaultParagraphFont"/>
    <w:rsid w:val="00A60B76"/>
  </w:style>
  <w:style w:type="character" w:customStyle="1" w:styleId="Heading1Char">
    <w:name w:val="Heading 1 Char"/>
    <w:basedOn w:val="DefaultParagraphFont"/>
    <w:link w:val="Heading1"/>
    <w:rsid w:val="00416DCA"/>
    <w:rPr>
      <w:rFonts w:ascii="Plantin" w:eastAsia="Times New Roman" w:hAnsi="Plantin" w:cs="Times New Roman"/>
      <w:b/>
      <w:bCs/>
      <w:sz w:val="24"/>
      <w:szCs w:val="24"/>
    </w:rPr>
  </w:style>
  <w:style w:type="character" w:customStyle="1" w:styleId="Heading2Char">
    <w:name w:val="Heading 2 Char"/>
    <w:basedOn w:val="DefaultParagraphFont"/>
    <w:link w:val="Heading2"/>
    <w:semiHidden/>
    <w:rsid w:val="00416DCA"/>
    <w:rPr>
      <w:rFonts w:ascii="Times New Roman" w:eastAsia="Times New Roman" w:hAnsi="Times New Roman" w:cs="Times New Roman"/>
      <w:sz w:val="24"/>
      <w:szCs w:val="20"/>
    </w:rPr>
  </w:style>
  <w:style w:type="character" w:styleId="HTMLKeyboard">
    <w:name w:val="HTML Keyboard"/>
    <w:semiHidden/>
    <w:unhideWhenUsed/>
    <w:rsid w:val="00416DCA"/>
    <w:rPr>
      <w:rFonts w:ascii="Courier New" w:eastAsia="Times New Roman" w:hAnsi="Courier New" w:cs="Courier New" w:hint="default"/>
      <w:color w:val="000000"/>
      <w:sz w:val="20"/>
      <w:szCs w:val="20"/>
    </w:rPr>
  </w:style>
  <w:style w:type="paragraph" w:styleId="BodyText">
    <w:name w:val="Body Text"/>
    <w:basedOn w:val="Normal"/>
    <w:link w:val="BodyTextChar"/>
    <w:semiHidden/>
    <w:unhideWhenUsed/>
    <w:rsid w:val="00416DC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16DCA"/>
    <w:rPr>
      <w:rFonts w:ascii="Times New Roman" w:eastAsia="Times New Roman" w:hAnsi="Times New Roman" w:cs="Times New Roman"/>
      <w:sz w:val="24"/>
      <w:szCs w:val="20"/>
    </w:rPr>
  </w:style>
  <w:style w:type="paragraph" w:customStyle="1" w:styleId="r">
    <w:name w:val="r"/>
    <w:basedOn w:val="Normal"/>
    <w:rsid w:val="00416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
    <w:name w:val="ab"/>
    <w:basedOn w:val="Normal"/>
    <w:rsid w:val="00416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rsid w:val="00416DCA"/>
  </w:style>
  <w:style w:type="character" w:customStyle="1" w:styleId="s">
    <w:name w:val="s"/>
    <w:rsid w:val="00416DCA"/>
  </w:style>
  <w:style w:type="character" w:customStyle="1" w:styleId="n">
    <w:name w:val="n"/>
    <w:rsid w:val="00416DCA"/>
  </w:style>
  <w:style w:type="table" w:customStyle="1" w:styleId="TableGrid1">
    <w:name w:val="Table Grid1"/>
    <w:basedOn w:val="TableNormal"/>
    <w:uiPriority w:val="59"/>
    <w:rsid w:val="00E526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
    <w:name w:val="az"/>
    <w:basedOn w:val="DefaultParagraphFont"/>
    <w:rsid w:val="00C501A4"/>
  </w:style>
  <w:style w:type="paragraph" w:customStyle="1" w:styleId="ct1">
    <w:name w:val="ct1"/>
    <w:basedOn w:val="Normal"/>
    <w:rsid w:val="00FF3E25"/>
    <w:pPr>
      <w:spacing w:after="270" w:line="240" w:lineRule="auto"/>
    </w:pPr>
    <w:rPr>
      <w:rFonts w:ascii="Times New Roman" w:eastAsia="Times New Roman" w:hAnsi="Times New Roman" w:cs="Times New Roman"/>
      <w:sz w:val="24"/>
      <w:szCs w:val="24"/>
    </w:rPr>
  </w:style>
  <w:style w:type="character" w:customStyle="1" w:styleId="ah">
    <w:name w:val="ah"/>
    <w:basedOn w:val="DefaultParagraphFont"/>
    <w:rsid w:val="00FF3E25"/>
  </w:style>
  <w:style w:type="character" w:customStyle="1" w:styleId="cu">
    <w:name w:val="cu"/>
    <w:basedOn w:val="DefaultParagraphFont"/>
    <w:rsid w:val="00FF3E25"/>
  </w:style>
  <w:style w:type="character" w:customStyle="1" w:styleId="UnresolvedMention1">
    <w:name w:val="Unresolved Mention1"/>
    <w:basedOn w:val="DefaultParagraphFont"/>
    <w:uiPriority w:val="99"/>
    <w:semiHidden/>
    <w:unhideWhenUsed/>
    <w:rsid w:val="00FF3E25"/>
    <w:rPr>
      <w:color w:val="605E5C"/>
      <w:shd w:val="clear" w:color="auto" w:fill="E1DFDD"/>
    </w:rPr>
  </w:style>
  <w:style w:type="character" w:customStyle="1" w:styleId="by">
    <w:name w:val="by"/>
    <w:basedOn w:val="DefaultParagraphFont"/>
    <w:rsid w:val="00FF3E25"/>
  </w:style>
  <w:style w:type="character" w:customStyle="1" w:styleId="cr">
    <w:name w:val="cr"/>
    <w:basedOn w:val="DefaultParagraphFont"/>
    <w:rsid w:val="00FF3E25"/>
  </w:style>
  <w:style w:type="character" w:customStyle="1" w:styleId="cs">
    <w:name w:val="cs"/>
    <w:basedOn w:val="DefaultParagraphFont"/>
    <w:rsid w:val="00FF3E25"/>
  </w:style>
  <w:style w:type="character" w:customStyle="1" w:styleId="p">
    <w:name w:val="p"/>
    <w:basedOn w:val="DefaultParagraphFont"/>
    <w:rsid w:val="00CB1CFE"/>
  </w:style>
  <w:style w:type="character" w:customStyle="1" w:styleId="w">
    <w:name w:val="w"/>
    <w:basedOn w:val="DefaultParagraphFont"/>
    <w:rsid w:val="0016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5211">
      <w:bodyDiv w:val="1"/>
      <w:marLeft w:val="0"/>
      <w:marRight w:val="0"/>
      <w:marTop w:val="0"/>
      <w:marBottom w:val="0"/>
      <w:divBdr>
        <w:top w:val="none" w:sz="0" w:space="0" w:color="auto"/>
        <w:left w:val="none" w:sz="0" w:space="0" w:color="auto"/>
        <w:bottom w:val="none" w:sz="0" w:space="0" w:color="auto"/>
        <w:right w:val="none" w:sz="0" w:space="0" w:color="auto"/>
      </w:divBdr>
    </w:div>
    <w:div w:id="330639915">
      <w:bodyDiv w:val="1"/>
      <w:marLeft w:val="0"/>
      <w:marRight w:val="0"/>
      <w:marTop w:val="0"/>
      <w:marBottom w:val="0"/>
      <w:divBdr>
        <w:top w:val="none" w:sz="0" w:space="0" w:color="auto"/>
        <w:left w:val="none" w:sz="0" w:space="0" w:color="auto"/>
        <w:bottom w:val="none" w:sz="0" w:space="0" w:color="auto"/>
        <w:right w:val="none" w:sz="0" w:space="0" w:color="auto"/>
      </w:divBdr>
    </w:div>
    <w:div w:id="502474897">
      <w:bodyDiv w:val="1"/>
      <w:marLeft w:val="0"/>
      <w:marRight w:val="0"/>
      <w:marTop w:val="0"/>
      <w:marBottom w:val="0"/>
      <w:divBdr>
        <w:top w:val="none" w:sz="0" w:space="0" w:color="auto"/>
        <w:left w:val="none" w:sz="0" w:space="0" w:color="auto"/>
        <w:bottom w:val="none" w:sz="0" w:space="0" w:color="auto"/>
        <w:right w:val="none" w:sz="0" w:space="0" w:color="auto"/>
      </w:divBdr>
      <w:divsChild>
        <w:div w:id="1305964486">
          <w:marLeft w:val="0"/>
          <w:marRight w:val="0"/>
          <w:marTop w:val="0"/>
          <w:marBottom w:val="0"/>
          <w:divBdr>
            <w:top w:val="none" w:sz="0" w:space="0" w:color="auto"/>
            <w:left w:val="none" w:sz="0" w:space="0" w:color="auto"/>
            <w:bottom w:val="none" w:sz="0" w:space="0" w:color="auto"/>
            <w:right w:val="none" w:sz="0" w:space="0" w:color="auto"/>
          </w:divBdr>
          <w:divsChild>
            <w:div w:id="338889224">
              <w:marLeft w:val="150"/>
              <w:marRight w:val="150"/>
              <w:marTop w:val="225"/>
              <w:marBottom w:val="0"/>
              <w:divBdr>
                <w:top w:val="none" w:sz="0" w:space="0" w:color="auto"/>
                <w:left w:val="none" w:sz="0" w:space="0" w:color="auto"/>
                <w:bottom w:val="none" w:sz="0" w:space="0" w:color="auto"/>
                <w:right w:val="none" w:sz="0" w:space="0" w:color="auto"/>
              </w:divBdr>
              <w:divsChild>
                <w:div w:id="1559318872">
                  <w:marLeft w:val="0"/>
                  <w:marRight w:val="0"/>
                  <w:marTop w:val="0"/>
                  <w:marBottom w:val="0"/>
                  <w:divBdr>
                    <w:top w:val="none" w:sz="0" w:space="0" w:color="auto"/>
                    <w:left w:val="none" w:sz="0" w:space="0" w:color="auto"/>
                    <w:bottom w:val="none" w:sz="0" w:space="0" w:color="auto"/>
                    <w:right w:val="none" w:sz="0" w:space="0" w:color="auto"/>
                  </w:divBdr>
                  <w:divsChild>
                    <w:div w:id="457837237">
                      <w:marLeft w:val="0"/>
                      <w:marRight w:val="0"/>
                      <w:marTop w:val="0"/>
                      <w:marBottom w:val="0"/>
                      <w:divBdr>
                        <w:top w:val="none" w:sz="0" w:space="0" w:color="auto"/>
                        <w:left w:val="none" w:sz="0" w:space="0" w:color="auto"/>
                        <w:bottom w:val="none" w:sz="0" w:space="0" w:color="auto"/>
                        <w:right w:val="none" w:sz="0" w:space="0" w:color="auto"/>
                      </w:divBdr>
                      <w:divsChild>
                        <w:div w:id="659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83093">
      <w:bodyDiv w:val="1"/>
      <w:marLeft w:val="0"/>
      <w:marRight w:val="0"/>
      <w:marTop w:val="0"/>
      <w:marBottom w:val="0"/>
      <w:divBdr>
        <w:top w:val="none" w:sz="0" w:space="0" w:color="auto"/>
        <w:left w:val="none" w:sz="0" w:space="0" w:color="auto"/>
        <w:bottom w:val="none" w:sz="0" w:space="0" w:color="auto"/>
        <w:right w:val="none" w:sz="0" w:space="0" w:color="auto"/>
      </w:divBdr>
      <w:divsChild>
        <w:div w:id="2086224461">
          <w:marLeft w:val="0"/>
          <w:marRight w:val="0"/>
          <w:marTop w:val="0"/>
          <w:marBottom w:val="0"/>
          <w:divBdr>
            <w:top w:val="none" w:sz="0" w:space="0" w:color="auto"/>
            <w:left w:val="none" w:sz="0" w:space="0" w:color="auto"/>
            <w:bottom w:val="none" w:sz="0" w:space="0" w:color="auto"/>
            <w:right w:val="none" w:sz="0" w:space="0" w:color="auto"/>
          </w:divBdr>
          <w:divsChild>
            <w:div w:id="193471737">
              <w:marLeft w:val="150"/>
              <w:marRight w:val="150"/>
              <w:marTop w:val="225"/>
              <w:marBottom w:val="0"/>
              <w:divBdr>
                <w:top w:val="none" w:sz="0" w:space="0" w:color="auto"/>
                <w:left w:val="none" w:sz="0" w:space="0" w:color="auto"/>
                <w:bottom w:val="none" w:sz="0" w:space="0" w:color="auto"/>
                <w:right w:val="none" w:sz="0" w:space="0" w:color="auto"/>
              </w:divBdr>
              <w:divsChild>
                <w:div w:id="701126118">
                  <w:marLeft w:val="0"/>
                  <w:marRight w:val="0"/>
                  <w:marTop w:val="0"/>
                  <w:marBottom w:val="0"/>
                  <w:divBdr>
                    <w:top w:val="none" w:sz="0" w:space="0" w:color="auto"/>
                    <w:left w:val="none" w:sz="0" w:space="0" w:color="auto"/>
                    <w:bottom w:val="none" w:sz="0" w:space="0" w:color="auto"/>
                    <w:right w:val="none" w:sz="0" w:space="0" w:color="auto"/>
                  </w:divBdr>
                  <w:divsChild>
                    <w:div w:id="3944289">
                      <w:marLeft w:val="0"/>
                      <w:marRight w:val="0"/>
                      <w:marTop w:val="0"/>
                      <w:marBottom w:val="0"/>
                      <w:divBdr>
                        <w:top w:val="none" w:sz="0" w:space="0" w:color="auto"/>
                        <w:left w:val="none" w:sz="0" w:space="0" w:color="auto"/>
                        <w:bottom w:val="none" w:sz="0" w:space="0" w:color="auto"/>
                        <w:right w:val="none" w:sz="0" w:space="0" w:color="auto"/>
                      </w:divBdr>
                      <w:divsChild>
                        <w:div w:id="1118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3193">
      <w:bodyDiv w:val="1"/>
      <w:marLeft w:val="0"/>
      <w:marRight w:val="0"/>
      <w:marTop w:val="0"/>
      <w:marBottom w:val="0"/>
      <w:divBdr>
        <w:top w:val="none" w:sz="0" w:space="0" w:color="auto"/>
        <w:left w:val="none" w:sz="0" w:space="0" w:color="auto"/>
        <w:bottom w:val="none" w:sz="0" w:space="0" w:color="auto"/>
        <w:right w:val="none" w:sz="0" w:space="0" w:color="auto"/>
      </w:divBdr>
      <w:divsChild>
        <w:div w:id="1705445631">
          <w:marLeft w:val="0"/>
          <w:marRight w:val="0"/>
          <w:marTop w:val="0"/>
          <w:marBottom w:val="0"/>
          <w:divBdr>
            <w:top w:val="none" w:sz="0" w:space="0" w:color="auto"/>
            <w:left w:val="none" w:sz="0" w:space="0" w:color="auto"/>
            <w:bottom w:val="none" w:sz="0" w:space="0" w:color="auto"/>
            <w:right w:val="none" w:sz="0" w:space="0" w:color="auto"/>
          </w:divBdr>
          <w:divsChild>
            <w:div w:id="9378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96">
      <w:bodyDiv w:val="1"/>
      <w:marLeft w:val="0"/>
      <w:marRight w:val="0"/>
      <w:marTop w:val="0"/>
      <w:marBottom w:val="0"/>
      <w:divBdr>
        <w:top w:val="none" w:sz="0" w:space="0" w:color="auto"/>
        <w:left w:val="none" w:sz="0" w:space="0" w:color="auto"/>
        <w:bottom w:val="none" w:sz="0" w:space="0" w:color="auto"/>
        <w:right w:val="none" w:sz="0" w:space="0" w:color="auto"/>
      </w:divBdr>
    </w:div>
    <w:div w:id="1053849832">
      <w:bodyDiv w:val="1"/>
      <w:marLeft w:val="0"/>
      <w:marRight w:val="0"/>
      <w:marTop w:val="0"/>
      <w:marBottom w:val="0"/>
      <w:divBdr>
        <w:top w:val="none" w:sz="0" w:space="0" w:color="auto"/>
        <w:left w:val="none" w:sz="0" w:space="0" w:color="auto"/>
        <w:bottom w:val="none" w:sz="0" w:space="0" w:color="auto"/>
        <w:right w:val="none" w:sz="0" w:space="0" w:color="auto"/>
      </w:divBdr>
    </w:div>
    <w:div w:id="1164585341">
      <w:bodyDiv w:val="1"/>
      <w:marLeft w:val="0"/>
      <w:marRight w:val="0"/>
      <w:marTop w:val="0"/>
      <w:marBottom w:val="0"/>
      <w:divBdr>
        <w:top w:val="none" w:sz="0" w:space="0" w:color="auto"/>
        <w:left w:val="none" w:sz="0" w:space="0" w:color="auto"/>
        <w:bottom w:val="none" w:sz="0" w:space="0" w:color="auto"/>
        <w:right w:val="none" w:sz="0" w:space="0" w:color="auto"/>
      </w:divBdr>
    </w:div>
    <w:div w:id="1289436489">
      <w:bodyDiv w:val="1"/>
      <w:marLeft w:val="0"/>
      <w:marRight w:val="0"/>
      <w:marTop w:val="0"/>
      <w:marBottom w:val="0"/>
      <w:divBdr>
        <w:top w:val="none" w:sz="0" w:space="0" w:color="auto"/>
        <w:left w:val="none" w:sz="0" w:space="0" w:color="auto"/>
        <w:bottom w:val="none" w:sz="0" w:space="0" w:color="auto"/>
        <w:right w:val="none" w:sz="0" w:space="0" w:color="auto"/>
      </w:divBdr>
      <w:divsChild>
        <w:div w:id="1864585213">
          <w:marLeft w:val="0"/>
          <w:marRight w:val="0"/>
          <w:marTop w:val="0"/>
          <w:marBottom w:val="0"/>
          <w:divBdr>
            <w:top w:val="none" w:sz="0" w:space="0" w:color="auto"/>
            <w:left w:val="none" w:sz="0" w:space="0" w:color="auto"/>
            <w:bottom w:val="none" w:sz="0" w:space="0" w:color="auto"/>
            <w:right w:val="none" w:sz="0" w:space="0" w:color="auto"/>
          </w:divBdr>
          <w:divsChild>
            <w:div w:id="1659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1503">
      <w:bodyDiv w:val="1"/>
      <w:marLeft w:val="0"/>
      <w:marRight w:val="0"/>
      <w:marTop w:val="0"/>
      <w:marBottom w:val="0"/>
      <w:divBdr>
        <w:top w:val="none" w:sz="0" w:space="0" w:color="auto"/>
        <w:left w:val="none" w:sz="0" w:space="0" w:color="auto"/>
        <w:bottom w:val="none" w:sz="0" w:space="0" w:color="auto"/>
        <w:right w:val="none" w:sz="0" w:space="0" w:color="auto"/>
      </w:divBdr>
    </w:div>
    <w:div w:id="1559630963">
      <w:bodyDiv w:val="1"/>
      <w:marLeft w:val="0"/>
      <w:marRight w:val="0"/>
      <w:marTop w:val="0"/>
      <w:marBottom w:val="0"/>
      <w:divBdr>
        <w:top w:val="none" w:sz="0" w:space="0" w:color="auto"/>
        <w:left w:val="none" w:sz="0" w:space="0" w:color="auto"/>
        <w:bottom w:val="none" w:sz="0" w:space="0" w:color="auto"/>
        <w:right w:val="none" w:sz="0" w:space="0" w:color="auto"/>
      </w:divBdr>
    </w:div>
    <w:div w:id="20362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star.co.uk/uk/N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B8D5-CA3B-45D0-83FC-5FE5D6C1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AEW Europe</Company>
  <LinksUpToDate>false</LinksUpToDate>
  <CharactersWithSpaces>4119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Standley</dc:creator>
  <cp:lastModifiedBy>Lamb, Emma (Link Asset Services)</cp:lastModifiedBy>
  <cp:revision>2</cp:revision>
  <cp:lastPrinted>2016-05-17T08:54:00Z</cp:lastPrinted>
  <dcterms:created xsi:type="dcterms:W3CDTF">2019-07-12T16:05:00Z</dcterms:created>
  <dcterms:modified xsi:type="dcterms:W3CDTF">2019-07-12T16:05:00Z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ABAAVOAfoSrQoyye4uzRngrPeO0NzafW2lwmpUMGMQjZvRfcJ1HW2xcjQD35F5CAE0s2</vt:lpwstr>
  </property>
  <property fmtid="{D5CDD505-2E9C-101B-9397-08002B2CF9AE}" pid="3" name="MAIL_MSG_ID2">
    <vt:lpwstr>c0Y2d79KpnmNQoomjxILSZ7gYaH0zlF9zu5z9uM+KEhQPGgY1CQJ5rGv3tu
A3zpGar6WxuPZxUA5CtYOLfJ6YjPrQq6s1DQt5BiMdqNsML4</vt:lpwstr>
  </property>
  <property fmtid="{D5CDD505-2E9C-101B-9397-08002B2CF9AE}" pid="4" name="RESPONSE_SENDER_NAME">
    <vt:lpwstr>gAAAdya76B99d4hLGUR1rQ+8TxTv0GGEPdix</vt:lpwstr>
  </property>
  <property fmtid="{D5CDD505-2E9C-101B-9397-08002B2CF9AE}" pid="5" name="EMAIL_OWNER_ADDRESS">
    <vt:lpwstr>ABAAJXrvhtoYpC67oNh+dHKSdvGp2h6TJSugH0PSy0pSiU/rBE/dlQfLtNgH8egcXTLV</vt:lpwstr>
  </property>
</Properties>
</file>